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B30211" w14:textId="77777777" w:rsidR="003529D7" w:rsidRDefault="003529D7">
      <w:pPr>
        <w:pStyle w:val="Rubrik1"/>
      </w:pPr>
    </w:p>
    <w:p w14:paraId="7A493B1A" w14:textId="77777777" w:rsidR="00D92173" w:rsidRDefault="00D92173" w:rsidP="00D92173">
      <w:pPr>
        <w:pStyle w:val="Rubrik1"/>
        <w:jc w:val="center"/>
        <w:rPr>
          <w:sz w:val="44"/>
          <w:szCs w:val="44"/>
        </w:rPr>
      </w:pPr>
    </w:p>
    <w:p w14:paraId="566EF94B" w14:textId="3719F7EE" w:rsidR="003529D7" w:rsidRPr="00783ABC" w:rsidRDefault="003529D7" w:rsidP="00D92173">
      <w:pPr>
        <w:pStyle w:val="Rubrik1"/>
        <w:jc w:val="center"/>
        <w:rPr>
          <w:sz w:val="44"/>
          <w:szCs w:val="44"/>
          <w:lang w:val="en-GB"/>
        </w:rPr>
      </w:pPr>
      <w:r>
        <w:rPr>
          <w:sz w:val="44"/>
          <w:szCs w:val="44"/>
          <w:lang w:val="en-GB"/>
        </w:rPr>
        <w:t>Evaluation plan for centres in the Competence Centre Programme</w:t>
      </w:r>
    </w:p>
    <w:p w14:paraId="04E45673" w14:textId="0FF821CB" w:rsidR="003529D7" w:rsidRPr="00783ABC" w:rsidRDefault="003529D7">
      <w:pPr>
        <w:pStyle w:val="Rubrik1"/>
        <w:rPr>
          <w:lang w:val="en-GB"/>
        </w:rPr>
      </w:pPr>
    </w:p>
    <w:p w14:paraId="3D351DB9" w14:textId="77777777" w:rsidR="00D92173" w:rsidRPr="00783ABC" w:rsidRDefault="00D92173" w:rsidP="00D92173">
      <w:pPr>
        <w:pStyle w:val="brdtext"/>
        <w:rPr>
          <w:lang w:val="en-GB"/>
        </w:rPr>
      </w:pPr>
    </w:p>
    <w:p w14:paraId="51234695" w14:textId="77777777" w:rsidR="00D92173" w:rsidRPr="00783ABC" w:rsidRDefault="00D92173" w:rsidP="00D92173">
      <w:pPr>
        <w:pStyle w:val="brdtext"/>
        <w:rPr>
          <w:lang w:val="en-GB"/>
        </w:rPr>
      </w:pPr>
    </w:p>
    <w:p w14:paraId="48C330D4" w14:textId="402744DA" w:rsidR="003529D7" w:rsidRDefault="003529D7">
      <w:pPr>
        <w:pStyle w:val="Rubrik1"/>
      </w:pPr>
      <w:r>
        <w:rPr>
          <w:noProof/>
          <w:lang w:val="en-GB"/>
        </w:rPr>
        <w:drawing>
          <wp:inline distT="0" distB="0" distL="0" distR="0" wp14:anchorId="3D893630" wp14:editId="150E8607">
            <wp:extent cx="5039360" cy="1932794"/>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784" r="1505" b="27547"/>
                    <a:stretch/>
                  </pic:blipFill>
                  <pic:spPr bwMode="auto">
                    <a:xfrm>
                      <a:off x="0" y="0"/>
                      <a:ext cx="5039360" cy="1932794"/>
                    </a:xfrm>
                    <a:prstGeom prst="rect">
                      <a:avLst/>
                    </a:prstGeom>
                    <a:ln>
                      <a:noFill/>
                    </a:ln>
                    <a:extLst>
                      <a:ext uri="{53640926-AAD7-44D8-BBD7-CCE9431645EC}">
                        <a14:shadowObscured xmlns:a14="http://schemas.microsoft.com/office/drawing/2010/main"/>
                      </a:ext>
                    </a:extLst>
                  </pic:spPr>
                </pic:pic>
              </a:graphicData>
            </a:graphic>
          </wp:inline>
        </w:drawing>
      </w:r>
    </w:p>
    <w:p w14:paraId="48DDA4E1" w14:textId="77777777" w:rsidR="003529D7" w:rsidRDefault="003529D7">
      <w:pPr>
        <w:pStyle w:val="Rubrik1"/>
      </w:pPr>
    </w:p>
    <w:p w14:paraId="3CBC76D1" w14:textId="77777777" w:rsidR="003529D7" w:rsidRDefault="003529D7">
      <w:pPr>
        <w:pStyle w:val="Rubrik1"/>
      </w:pPr>
    </w:p>
    <w:p w14:paraId="2C328979" w14:textId="77777777" w:rsidR="003529D7" w:rsidRDefault="003529D7">
      <w:pPr>
        <w:pStyle w:val="Rubrik1"/>
      </w:pPr>
    </w:p>
    <w:p w14:paraId="2BA5CE3F" w14:textId="77777777" w:rsidR="003529D7" w:rsidRDefault="003529D7">
      <w:pPr>
        <w:pStyle w:val="Rubrik1"/>
      </w:pPr>
    </w:p>
    <w:p w14:paraId="40005315" w14:textId="77777777" w:rsidR="003529D7" w:rsidRDefault="003529D7">
      <w:pPr>
        <w:pStyle w:val="Rubrik1"/>
      </w:pPr>
    </w:p>
    <w:p w14:paraId="06D6BF17" w14:textId="77777777" w:rsidR="003529D7" w:rsidRDefault="003529D7">
      <w:pPr>
        <w:pStyle w:val="Rubrik1"/>
      </w:pPr>
    </w:p>
    <w:p w14:paraId="488EF7E1" w14:textId="79CE5B87" w:rsidR="003529D7" w:rsidRDefault="003529D7">
      <w:pPr>
        <w:pStyle w:val="Rubrik1"/>
      </w:pPr>
    </w:p>
    <w:p w14:paraId="7C9A4838" w14:textId="77D683E3" w:rsidR="003529D7" w:rsidRDefault="003529D7" w:rsidP="003529D7">
      <w:pPr>
        <w:pStyle w:val="brdtext"/>
      </w:pPr>
    </w:p>
    <w:p w14:paraId="7B8E9226" w14:textId="0507C693" w:rsidR="003529D7" w:rsidRDefault="003529D7" w:rsidP="003529D7">
      <w:pPr>
        <w:pStyle w:val="brdtext"/>
      </w:pPr>
    </w:p>
    <w:p w14:paraId="1659BAA4" w14:textId="11742CA6" w:rsidR="003529D7" w:rsidRDefault="003529D7" w:rsidP="003529D7">
      <w:pPr>
        <w:pStyle w:val="brdtext"/>
      </w:pPr>
    </w:p>
    <w:p w14:paraId="30E192C7" w14:textId="2D424C84" w:rsidR="003529D7" w:rsidRDefault="003529D7" w:rsidP="003529D7">
      <w:pPr>
        <w:pStyle w:val="brdtext"/>
      </w:pPr>
    </w:p>
    <w:p w14:paraId="637E1FAB" w14:textId="646BAFEB" w:rsidR="003529D7" w:rsidRDefault="003529D7" w:rsidP="003529D7">
      <w:pPr>
        <w:pStyle w:val="brdtext"/>
      </w:pPr>
    </w:p>
    <w:p w14:paraId="1248AE8E" w14:textId="6D769920" w:rsidR="003529D7" w:rsidRDefault="003529D7" w:rsidP="003529D7">
      <w:pPr>
        <w:pStyle w:val="brdtext"/>
      </w:pPr>
    </w:p>
    <w:p w14:paraId="23B31D42" w14:textId="1E7C055F" w:rsidR="003529D7" w:rsidRPr="003529D7" w:rsidRDefault="003529D7" w:rsidP="003529D7">
      <w:pPr>
        <w:pStyle w:val="brdtext"/>
      </w:pPr>
    </w:p>
    <w:p w14:paraId="19605EA4" w14:textId="0B9404F6" w:rsidR="00E75355" w:rsidRPr="00783ABC" w:rsidRDefault="76AA72CD">
      <w:pPr>
        <w:pStyle w:val="Rubrik1"/>
        <w:rPr>
          <w:lang w:val="en-GB"/>
        </w:rPr>
      </w:pPr>
      <w:r>
        <w:rPr>
          <w:lang w:val="en-GB"/>
        </w:rPr>
        <w:lastRenderedPageBreak/>
        <w:t>Competence Centre Evaluation Plan</w:t>
      </w:r>
    </w:p>
    <w:p w14:paraId="37BCFB05" w14:textId="1909AF17" w:rsidR="009361EC" w:rsidRDefault="004C35C2" w:rsidP="009361EC">
      <w:pPr>
        <w:pStyle w:val="brdtext"/>
      </w:pPr>
      <w:r>
        <w:rPr>
          <w:lang w:val="en-GB"/>
        </w:rPr>
        <w:t>This document describes how the evaluation within the Competence Centre Programme is to be carried out during stage 1, which is from years 1 to 5. The evaluation plan includes the following parts:</w:t>
      </w:r>
    </w:p>
    <w:p w14:paraId="238ED53B" w14:textId="77777777" w:rsidR="004C35C2" w:rsidRDefault="004C35C2" w:rsidP="009361EC">
      <w:pPr>
        <w:pStyle w:val="brdtext"/>
      </w:pPr>
    </w:p>
    <w:p w14:paraId="67F6CE6C" w14:textId="35590069" w:rsidR="009361EC" w:rsidRDefault="00D05BCB" w:rsidP="009361EC">
      <w:pPr>
        <w:pStyle w:val="brdtext"/>
        <w:numPr>
          <w:ilvl w:val="0"/>
          <w:numId w:val="12"/>
        </w:numPr>
      </w:pPr>
      <w:r>
        <w:rPr>
          <w:lang w:val="en-GB"/>
        </w:rPr>
        <w:t>Annual report</w:t>
      </w:r>
    </w:p>
    <w:p w14:paraId="0259FCC0" w14:textId="3E491EEE" w:rsidR="009361EC" w:rsidRDefault="00137FEA" w:rsidP="009361EC">
      <w:pPr>
        <w:pStyle w:val="brdtext"/>
        <w:numPr>
          <w:ilvl w:val="0"/>
          <w:numId w:val="12"/>
        </w:numPr>
      </w:pPr>
      <w:r>
        <w:rPr>
          <w:lang w:val="en-GB"/>
        </w:rPr>
        <w:t>Follow-up during year 2</w:t>
      </w:r>
    </w:p>
    <w:p w14:paraId="5141FA5C" w14:textId="5F6C1937" w:rsidR="009361EC" w:rsidRDefault="009E0556" w:rsidP="009361EC">
      <w:pPr>
        <w:pStyle w:val="brdtext"/>
        <w:numPr>
          <w:ilvl w:val="0"/>
          <w:numId w:val="12"/>
        </w:numPr>
      </w:pPr>
      <w:r>
        <w:rPr>
          <w:lang w:val="en-GB"/>
        </w:rPr>
        <w:t>Y</w:t>
      </w:r>
      <w:r w:rsidR="76AA72CD">
        <w:rPr>
          <w:lang w:val="en-GB"/>
        </w:rPr>
        <w:t xml:space="preserve">ear </w:t>
      </w:r>
      <w:r>
        <w:rPr>
          <w:lang w:val="en-GB"/>
        </w:rPr>
        <w:t xml:space="preserve">5 </w:t>
      </w:r>
      <w:r w:rsidR="76AA72CD">
        <w:rPr>
          <w:lang w:val="en-GB"/>
        </w:rPr>
        <w:t>evaluation</w:t>
      </w:r>
    </w:p>
    <w:p w14:paraId="37B46717" w14:textId="11820F8E" w:rsidR="00D05BCB" w:rsidRDefault="00D05BCB" w:rsidP="00D05BCB">
      <w:pPr>
        <w:pStyle w:val="brdtext"/>
      </w:pPr>
    </w:p>
    <w:p w14:paraId="459B7A5A" w14:textId="36B10BC6" w:rsidR="00D05BCB" w:rsidRDefault="00D05BCB" w:rsidP="00D05BCB">
      <w:pPr>
        <w:pStyle w:val="Rubrik1"/>
      </w:pPr>
      <w:r>
        <w:rPr>
          <w:lang w:val="en-GB"/>
        </w:rPr>
        <w:t>Annual report</w:t>
      </w:r>
    </w:p>
    <w:p w14:paraId="74B68002" w14:textId="35EFE9C5" w:rsidR="00D05BCB" w:rsidRPr="00783ABC" w:rsidRDefault="00D05BCB" w:rsidP="009361EC">
      <w:pPr>
        <w:pStyle w:val="brdtext"/>
        <w:rPr>
          <w:lang w:val="en-GB"/>
        </w:rPr>
      </w:pPr>
      <w:r>
        <w:rPr>
          <w:lang w:val="en-GB"/>
        </w:rPr>
        <w:t xml:space="preserve">The annual report is written and consists of: questionnaires to all centre parties and a comprehensive one to the centre managers; a description of activities based on the annual report template; and a cost accounting that is presented in both the portal and in the budget template. </w:t>
      </w:r>
    </w:p>
    <w:p w14:paraId="40B2B455" w14:textId="0D389DEA" w:rsidR="00911F85" w:rsidRPr="00783ABC" w:rsidRDefault="00D05BCB" w:rsidP="009361EC">
      <w:pPr>
        <w:pStyle w:val="brdtext"/>
        <w:rPr>
          <w:lang w:val="en-GB"/>
        </w:rPr>
      </w:pPr>
      <w:r>
        <w:rPr>
          <w:lang w:val="en-GB"/>
        </w:rPr>
        <w:t>For the annual report to be approved, all questionnaires and templates must be submitted to Vinnova. The questionnaire for the centre managers includes qualitative accounts of goals achieved according to the project’s own objectives and more quantitative reports like those used to capture aggregate results and effects of the whole programme. For the quantitative reports, it’s important that you compile and save the background data for these.</w:t>
      </w:r>
    </w:p>
    <w:p w14:paraId="500ECE88" w14:textId="3BE81EB5" w:rsidR="00C67649" w:rsidRPr="00783ABC" w:rsidRDefault="00C67649" w:rsidP="009361EC">
      <w:pPr>
        <w:pStyle w:val="brdtext"/>
        <w:rPr>
          <w:lang w:val="en-GB"/>
        </w:rPr>
      </w:pPr>
      <w:r>
        <w:rPr>
          <w:lang w:val="en-GB"/>
        </w:rPr>
        <w:t>The templates for the annual report are on Vinnova’s website under Competence Centre.</w:t>
      </w:r>
    </w:p>
    <w:p w14:paraId="3EB58BD0" w14:textId="77777777" w:rsidR="00C67649" w:rsidRPr="00783ABC" w:rsidRDefault="00C67649" w:rsidP="009361EC">
      <w:pPr>
        <w:pStyle w:val="brdtext"/>
        <w:rPr>
          <w:lang w:val="en-GB"/>
        </w:rPr>
      </w:pPr>
    </w:p>
    <w:p w14:paraId="38FC4B5F" w14:textId="11737BFB" w:rsidR="00C67649" w:rsidRPr="00783ABC" w:rsidRDefault="00C67649" w:rsidP="00C67649">
      <w:pPr>
        <w:rPr>
          <w:b/>
          <w:lang w:val="en-GB"/>
        </w:rPr>
      </w:pPr>
      <w:r>
        <w:rPr>
          <w:b/>
          <w:bCs/>
          <w:lang w:val="en-GB"/>
        </w:rPr>
        <w:t>The questionnaire to all parties</w:t>
      </w:r>
    </w:p>
    <w:p w14:paraId="41C0531E" w14:textId="1FEBA6E4" w:rsidR="00C67649" w:rsidRPr="00783ABC" w:rsidRDefault="00C67649" w:rsidP="00C67649">
      <w:pPr>
        <w:pStyle w:val="brdtext"/>
        <w:rPr>
          <w:lang w:val="en-GB"/>
        </w:rPr>
      </w:pPr>
      <w:r>
        <w:rPr>
          <w:lang w:val="en-GB"/>
        </w:rPr>
        <w:t>A major focus of the questionnaire that goes out to all parties is capturing the results of a centre participant’s activities in a centre. As such, there probably will not be much to report at first.</w:t>
      </w:r>
    </w:p>
    <w:p w14:paraId="6D7FC06B" w14:textId="77777777" w:rsidR="00C67649" w:rsidRPr="00783ABC" w:rsidRDefault="00C67649" w:rsidP="00C67649">
      <w:pPr>
        <w:pStyle w:val="brdtext"/>
        <w:rPr>
          <w:lang w:val="en-GB"/>
        </w:rPr>
      </w:pPr>
      <w:r>
        <w:rPr>
          <w:lang w:val="en-GB"/>
        </w:rPr>
        <w:t xml:space="preserve">The questionnaire will be sent out via email one month before the status reporting date. Centre managers must ensure that current email addresses are available for all those centre participants responsible for responding to the questionnaire. If a contact person for a centre participant is replaced and the contact email address must be changed, Vinnova is to be notified of this. </w:t>
      </w:r>
    </w:p>
    <w:p w14:paraId="7AD0AA24" w14:textId="28EED575" w:rsidR="00D05BCB" w:rsidRPr="00783ABC" w:rsidRDefault="00911F85" w:rsidP="00C67649">
      <w:pPr>
        <w:pStyle w:val="brdtext"/>
        <w:rPr>
          <w:lang w:val="en-GB"/>
        </w:rPr>
      </w:pPr>
      <w:r>
        <w:rPr>
          <w:lang w:val="en-GB"/>
        </w:rPr>
        <w:t xml:space="preserve">It’s also important that centre managers ensure that all centre participants understand the importance of responding to the questionnaire sent to them. </w:t>
      </w:r>
    </w:p>
    <w:p w14:paraId="72EA9644" w14:textId="601C37C2" w:rsidR="0000074C" w:rsidRPr="00783ABC" w:rsidRDefault="0000074C" w:rsidP="009361EC">
      <w:pPr>
        <w:pStyle w:val="brdtext"/>
        <w:rPr>
          <w:lang w:val="en-GB"/>
        </w:rPr>
      </w:pPr>
    </w:p>
    <w:p w14:paraId="2C93B0B5" w14:textId="17AC2C15" w:rsidR="009361EC" w:rsidRPr="00783ABC" w:rsidRDefault="76AA72CD" w:rsidP="009361EC">
      <w:pPr>
        <w:pStyle w:val="Rubrik1"/>
        <w:rPr>
          <w:lang w:val="en-GB"/>
        </w:rPr>
      </w:pPr>
      <w:r>
        <w:rPr>
          <w:lang w:val="en-GB"/>
        </w:rPr>
        <w:lastRenderedPageBreak/>
        <w:t>Follow-up by centres during year 2</w:t>
      </w:r>
    </w:p>
    <w:p w14:paraId="38EEC8ED" w14:textId="3A9B06A4" w:rsidR="00E97EAC" w:rsidRPr="00783ABC" w:rsidRDefault="76AA72CD" w:rsidP="00E97EAC">
      <w:pPr>
        <w:pStyle w:val="brdtext"/>
        <w:rPr>
          <w:lang w:val="en-GB"/>
        </w:rPr>
      </w:pPr>
      <w:r>
        <w:rPr>
          <w:lang w:val="en-GB"/>
        </w:rPr>
        <w:t xml:space="preserve">Follow-up by the centres is done to identify possible needs and to point out areas that have potential for development to strengthen the centre’s competitiveness. </w:t>
      </w:r>
    </w:p>
    <w:p w14:paraId="3B9EF647" w14:textId="0CA6A55D" w:rsidR="009361EC" w:rsidRPr="00783ABC" w:rsidRDefault="76AA72CD" w:rsidP="009361EC">
      <w:pPr>
        <w:pStyle w:val="brdtext"/>
        <w:rPr>
          <w:lang w:val="en-GB"/>
        </w:rPr>
      </w:pPr>
      <w:r>
        <w:rPr>
          <w:lang w:val="en-GB"/>
        </w:rPr>
        <w:t>The following areas are followed up:</w:t>
      </w:r>
    </w:p>
    <w:p w14:paraId="040BCF2E" w14:textId="336702CC" w:rsidR="000E477F" w:rsidRDefault="000E477F" w:rsidP="009361EC">
      <w:pPr>
        <w:pStyle w:val="brdtext"/>
        <w:numPr>
          <w:ilvl w:val="0"/>
          <w:numId w:val="14"/>
        </w:numPr>
      </w:pPr>
      <w:r>
        <w:rPr>
          <w:lang w:val="en-GB"/>
        </w:rPr>
        <w:t>Context</w:t>
      </w:r>
    </w:p>
    <w:p w14:paraId="5C5AD4E3" w14:textId="37063429" w:rsidR="009361EC" w:rsidRDefault="76AA72CD" w:rsidP="009361EC">
      <w:pPr>
        <w:pStyle w:val="brdtext"/>
        <w:numPr>
          <w:ilvl w:val="0"/>
          <w:numId w:val="14"/>
        </w:numPr>
      </w:pPr>
      <w:r>
        <w:rPr>
          <w:lang w:val="en-GB"/>
        </w:rPr>
        <w:t>Organisation</w:t>
      </w:r>
    </w:p>
    <w:p w14:paraId="359414BF" w14:textId="77777777" w:rsidR="009361EC" w:rsidRDefault="76AA72CD" w:rsidP="009361EC">
      <w:pPr>
        <w:pStyle w:val="brdtext"/>
        <w:numPr>
          <w:ilvl w:val="0"/>
          <w:numId w:val="14"/>
        </w:numPr>
      </w:pPr>
      <w:r>
        <w:rPr>
          <w:lang w:val="en-GB"/>
        </w:rPr>
        <w:t>Leadership</w:t>
      </w:r>
    </w:p>
    <w:p w14:paraId="59199FBB" w14:textId="23982CC5" w:rsidR="00940A2E" w:rsidRPr="00940A2E" w:rsidRDefault="008D7F16" w:rsidP="00940A2E">
      <w:pPr>
        <w:pStyle w:val="Liststycke"/>
        <w:numPr>
          <w:ilvl w:val="0"/>
          <w:numId w:val="16"/>
        </w:numPr>
        <w:spacing w:line="360" w:lineRule="auto"/>
        <w:rPr>
          <w:sz w:val="22"/>
          <w:szCs w:val="22"/>
        </w:rPr>
      </w:pPr>
      <w:r>
        <w:rPr>
          <w:lang w:val="en-GB"/>
        </w:rPr>
        <w:t>Collaboration</w:t>
      </w:r>
    </w:p>
    <w:p w14:paraId="4711AF83" w14:textId="77777777" w:rsidR="009361EC" w:rsidRDefault="00940A2E" w:rsidP="00940A2E">
      <w:pPr>
        <w:pStyle w:val="Liststycke"/>
        <w:numPr>
          <w:ilvl w:val="0"/>
          <w:numId w:val="16"/>
        </w:numPr>
        <w:spacing w:line="360" w:lineRule="auto"/>
      </w:pPr>
      <w:r>
        <w:rPr>
          <w:lang w:val="en-GB"/>
        </w:rPr>
        <w:t>Plan for gender equality</w:t>
      </w:r>
    </w:p>
    <w:p w14:paraId="0C87019F" w14:textId="2ADADB77" w:rsidR="009361EC" w:rsidRDefault="76AA72CD" w:rsidP="00FB1873">
      <w:pPr>
        <w:pStyle w:val="Liststycke"/>
        <w:numPr>
          <w:ilvl w:val="0"/>
          <w:numId w:val="16"/>
        </w:numPr>
        <w:spacing w:line="360" w:lineRule="auto"/>
      </w:pPr>
      <w:r>
        <w:rPr>
          <w:lang w:val="en-GB"/>
        </w:rPr>
        <w:t>Communication strategy</w:t>
      </w:r>
    </w:p>
    <w:p w14:paraId="3255D9C0" w14:textId="77777777" w:rsidR="009361EC" w:rsidRPr="00783ABC" w:rsidRDefault="76AA72CD" w:rsidP="009361EC">
      <w:pPr>
        <w:pStyle w:val="brdtext"/>
        <w:numPr>
          <w:ilvl w:val="0"/>
          <w:numId w:val="15"/>
        </w:numPr>
        <w:rPr>
          <w:lang w:val="en-GB"/>
        </w:rPr>
      </w:pPr>
      <w:r>
        <w:rPr>
          <w:lang w:val="en-GB"/>
        </w:rPr>
        <w:t>Mobility within and outside the centre</w:t>
      </w:r>
    </w:p>
    <w:p w14:paraId="228F5BF1" w14:textId="76F890C0" w:rsidR="00B6590D" w:rsidRPr="00783ABC" w:rsidRDefault="76AA72CD" w:rsidP="00B6590D">
      <w:pPr>
        <w:pStyle w:val="brdtext"/>
        <w:numPr>
          <w:ilvl w:val="0"/>
          <w:numId w:val="15"/>
        </w:numPr>
        <w:rPr>
          <w:lang w:val="en-GB"/>
        </w:rPr>
      </w:pPr>
      <w:r>
        <w:rPr>
          <w:lang w:val="en-GB"/>
        </w:rPr>
        <w:t xml:space="preserve">Support for doctoral students and researchers at the intermediate level </w:t>
      </w:r>
    </w:p>
    <w:p w14:paraId="38D61C06" w14:textId="47A4F4C8" w:rsidR="00712F75" w:rsidRPr="00783ABC" w:rsidRDefault="00712F75" w:rsidP="00B6590D">
      <w:pPr>
        <w:pStyle w:val="brdtext"/>
        <w:numPr>
          <w:ilvl w:val="0"/>
          <w:numId w:val="15"/>
        </w:numPr>
        <w:rPr>
          <w:lang w:val="en-GB"/>
        </w:rPr>
      </w:pPr>
      <w:r>
        <w:rPr>
          <w:lang w:val="en-GB"/>
        </w:rPr>
        <w:t>Strategy for strengthening the centre’s appeal</w:t>
      </w:r>
    </w:p>
    <w:p w14:paraId="70C6E113" w14:textId="6610405F" w:rsidR="00317385" w:rsidRDefault="76AA72CD" w:rsidP="009361EC">
      <w:pPr>
        <w:pStyle w:val="brdtext"/>
        <w:numPr>
          <w:ilvl w:val="0"/>
          <w:numId w:val="15"/>
        </w:numPr>
      </w:pPr>
      <w:r>
        <w:rPr>
          <w:lang w:val="en-GB"/>
        </w:rPr>
        <w:t>Internationalisation</w:t>
      </w:r>
    </w:p>
    <w:p w14:paraId="18825F45" w14:textId="1B76F748" w:rsidR="00712F75" w:rsidRPr="00E66776" w:rsidRDefault="00712F75" w:rsidP="00712F75">
      <w:pPr>
        <w:pStyle w:val="brdtext"/>
        <w:ind w:left="720"/>
      </w:pPr>
    </w:p>
    <w:p w14:paraId="0C1FF30B" w14:textId="69D28A8C" w:rsidR="00FB1873" w:rsidRPr="00783ABC" w:rsidRDefault="00FB1873" w:rsidP="00122A58">
      <w:pPr>
        <w:pStyle w:val="brdtext"/>
        <w:rPr>
          <w:lang w:val="en-GB"/>
        </w:rPr>
      </w:pPr>
      <w:r>
        <w:rPr>
          <w:lang w:val="en-GB"/>
        </w:rPr>
        <w:t>More specifically, the follow-up is concerned mainly with looking at the organisational structure within the centre and how collaboration takes place within and outside the centre. In addition, it’s important to have a plan for how to increase the visibility of the centre, both nationally and internationally. A central consideration here is having a communication strategy with an overview of how the centre intends to disseminate knowledge more widely in the host organisation, to other parties and to the surrounding environment. Therefore, the follow-up is not focused on the scientific aspects.</w:t>
      </w:r>
    </w:p>
    <w:p w14:paraId="25186C22" w14:textId="4EE4CDEB" w:rsidR="00A25940" w:rsidRPr="00783ABC" w:rsidRDefault="00712F75" w:rsidP="00122A58">
      <w:pPr>
        <w:pStyle w:val="brdtext"/>
        <w:rPr>
          <w:lang w:val="en-GB"/>
        </w:rPr>
      </w:pPr>
      <w:r>
        <w:rPr>
          <w:lang w:val="en-GB"/>
        </w:rPr>
        <w:t xml:space="preserve">The result of the follow-up provides a basis for recommendations for the centre to work on in the coming years. In addition, the various follow-ups taken together give Vinnova important information for centre theme days and input for specific training initiatives. </w:t>
      </w:r>
    </w:p>
    <w:p w14:paraId="057267D8" w14:textId="4A07B017" w:rsidR="001A6AD0" w:rsidRPr="00783ABC" w:rsidRDefault="00712F75" w:rsidP="00122A58">
      <w:pPr>
        <w:pStyle w:val="brdtext"/>
        <w:rPr>
          <w:lang w:val="en-GB"/>
        </w:rPr>
      </w:pPr>
      <w:r>
        <w:rPr>
          <w:lang w:val="en-GB"/>
        </w:rPr>
        <w:t>The follow-up from year 2 should not be the basis for the year 5 evaluation, which is important to emphasise for the centres. Instead, it should provide them with important information about what needs to be developed for them to be able to meet competition head on.</w:t>
      </w:r>
    </w:p>
    <w:p w14:paraId="6300558B" w14:textId="77777777" w:rsidR="00304C5D" w:rsidRPr="00783ABC" w:rsidRDefault="00304C5D" w:rsidP="76AA72CD">
      <w:pPr>
        <w:pStyle w:val="brdtext"/>
        <w:rPr>
          <w:b/>
          <w:bCs/>
          <w:lang w:val="en-GB"/>
        </w:rPr>
      </w:pPr>
    </w:p>
    <w:p w14:paraId="6233D4F7" w14:textId="77777777" w:rsidR="00395916" w:rsidRDefault="00395916" w:rsidP="3CAF1E90">
      <w:pPr>
        <w:pStyle w:val="brdtext"/>
        <w:rPr>
          <w:b/>
          <w:bCs/>
          <w:lang w:val="en-GB"/>
        </w:rPr>
      </w:pPr>
    </w:p>
    <w:p w14:paraId="248AC83B" w14:textId="77777777" w:rsidR="00395916" w:rsidRDefault="00395916" w:rsidP="3CAF1E90">
      <w:pPr>
        <w:pStyle w:val="brdtext"/>
        <w:rPr>
          <w:b/>
          <w:bCs/>
          <w:lang w:val="en-GB"/>
        </w:rPr>
      </w:pPr>
    </w:p>
    <w:p w14:paraId="11067694" w14:textId="711A99CA" w:rsidR="009361EC" w:rsidRDefault="76AA72CD" w:rsidP="3CAF1E90">
      <w:pPr>
        <w:pStyle w:val="brdtext"/>
        <w:rPr>
          <w:b/>
          <w:bCs/>
        </w:rPr>
      </w:pPr>
      <w:r>
        <w:rPr>
          <w:b/>
          <w:bCs/>
          <w:lang w:val="en-GB"/>
        </w:rPr>
        <w:lastRenderedPageBreak/>
        <w:t>Implementation</w:t>
      </w:r>
    </w:p>
    <w:p w14:paraId="17BD102B" w14:textId="35B4318F" w:rsidR="004C3469" w:rsidRPr="00783ABC" w:rsidRDefault="004C3469" w:rsidP="009361EC">
      <w:pPr>
        <w:pStyle w:val="brdtext"/>
        <w:rPr>
          <w:lang w:val="en-GB"/>
        </w:rPr>
      </w:pPr>
      <w:r>
        <w:rPr>
          <w:lang w:val="en-GB"/>
        </w:rPr>
        <w:t xml:space="preserve">The programme coordinator, the responsible centre officers and two international (external) evaluators visit the centre for a day. All are involved in the centres’ inquiry, but it is the international evaluators who compile the specific recommendations for the centres. </w:t>
      </w:r>
    </w:p>
    <w:p w14:paraId="4973708E" w14:textId="629B8EB7" w:rsidR="002F6956" w:rsidRPr="00783ABC" w:rsidRDefault="002F6956" w:rsidP="009361EC">
      <w:pPr>
        <w:pStyle w:val="brdtext"/>
        <w:rPr>
          <w:lang w:val="en-GB"/>
        </w:rPr>
      </w:pPr>
      <w:r>
        <w:rPr>
          <w:lang w:val="en-GB"/>
        </w:rPr>
        <w:t>A month before the follow-up, the centres submit a brief description of themselves along with the strategic plan. This material then is distributed to the external evaluators.</w:t>
      </w:r>
    </w:p>
    <w:p w14:paraId="3FFFCC94" w14:textId="09893C40" w:rsidR="00476304" w:rsidRPr="00783ABC" w:rsidRDefault="00A25940" w:rsidP="009361EC">
      <w:pPr>
        <w:pStyle w:val="brdtext"/>
        <w:rPr>
          <w:lang w:val="en-GB"/>
        </w:rPr>
      </w:pPr>
      <w:r>
        <w:rPr>
          <w:lang w:val="en-GB"/>
        </w:rPr>
        <w:t xml:space="preserve">As noted above, the follow-up is done to identify the development needs of the centre. Follow-up recommendations for improvement are the basis for the centre's action plan to respond to these recommendations. The action plan must be received by Vinnova no later than two months after the follow-up was conducted. </w:t>
      </w:r>
    </w:p>
    <w:p w14:paraId="5358282D" w14:textId="3C164F35" w:rsidR="00476304" w:rsidRPr="00783ABC" w:rsidRDefault="004C3469" w:rsidP="009361EC">
      <w:pPr>
        <w:pStyle w:val="brdtext"/>
        <w:rPr>
          <w:lang w:val="en-GB"/>
        </w:rPr>
      </w:pPr>
      <w:r>
        <w:rPr>
          <w:lang w:val="en-GB"/>
        </w:rPr>
        <w:t>During the day, the follow-up team will meet with:</w:t>
      </w:r>
    </w:p>
    <w:p w14:paraId="707197B5" w14:textId="13DA8438" w:rsidR="000F0431" w:rsidRPr="00783ABC" w:rsidRDefault="000F0431" w:rsidP="000F0431">
      <w:pPr>
        <w:pStyle w:val="brdtext"/>
        <w:numPr>
          <w:ilvl w:val="1"/>
          <w:numId w:val="2"/>
        </w:numPr>
        <w:rPr>
          <w:lang w:val="en-GB"/>
        </w:rPr>
      </w:pPr>
      <w:bookmarkStart w:id="0" w:name="_Hlk498505448"/>
      <w:r>
        <w:rPr>
          <w:lang w:val="en-GB"/>
        </w:rPr>
        <w:t xml:space="preserve">The centre management (centre manager and vice centre manager) </w:t>
      </w:r>
    </w:p>
    <w:p w14:paraId="5CF642E2" w14:textId="51B2226C" w:rsidR="000F0431" w:rsidRPr="00783ABC" w:rsidRDefault="000F0431" w:rsidP="000F0431">
      <w:pPr>
        <w:pStyle w:val="brdtext"/>
        <w:numPr>
          <w:ilvl w:val="1"/>
          <w:numId w:val="2"/>
        </w:numPr>
        <w:rPr>
          <w:lang w:val="en-GB"/>
        </w:rPr>
      </w:pPr>
      <w:r>
        <w:rPr>
          <w:lang w:val="en-GB"/>
        </w:rPr>
        <w:t>Representatives of any/some companies or public organisation</w:t>
      </w:r>
    </w:p>
    <w:p w14:paraId="41BDBF10" w14:textId="1552A4AC" w:rsidR="000F0431" w:rsidRPr="00783ABC" w:rsidRDefault="000F0431" w:rsidP="000F0431">
      <w:pPr>
        <w:pStyle w:val="brdtext"/>
        <w:numPr>
          <w:ilvl w:val="1"/>
          <w:numId w:val="2"/>
        </w:numPr>
        <w:rPr>
          <w:lang w:val="en-GB"/>
        </w:rPr>
      </w:pPr>
      <w:r>
        <w:rPr>
          <w:lang w:val="en-GB"/>
        </w:rPr>
        <w:t>Researchers (junior and senior) within the centre</w:t>
      </w:r>
    </w:p>
    <w:p w14:paraId="1E57F364" w14:textId="186E9455" w:rsidR="000F0431" w:rsidRPr="00783ABC" w:rsidRDefault="000F0431" w:rsidP="000F0431">
      <w:pPr>
        <w:pStyle w:val="brdtext"/>
        <w:numPr>
          <w:ilvl w:val="1"/>
          <w:numId w:val="2"/>
        </w:numPr>
        <w:rPr>
          <w:lang w:val="en-GB"/>
        </w:rPr>
      </w:pPr>
      <w:r>
        <w:rPr>
          <w:lang w:val="en-GB"/>
        </w:rPr>
        <w:t>Chair of the centre board of directors</w:t>
      </w:r>
    </w:p>
    <w:p w14:paraId="780A1B17" w14:textId="72A829C7" w:rsidR="00476304" w:rsidRDefault="000F169A" w:rsidP="55F4571D">
      <w:pPr>
        <w:pStyle w:val="brdtext"/>
        <w:numPr>
          <w:ilvl w:val="1"/>
          <w:numId w:val="2"/>
        </w:numPr>
      </w:pPr>
      <w:r>
        <w:rPr>
          <w:lang w:val="en-GB"/>
        </w:rPr>
        <w:t>Representatives from university management</w:t>
      </w:r>
    </w:p>
    <w:p w14:paraId="7ED5CE7D" w14:textId="77777777" w:rsidR="00476304" w:rsidRDefault="76AA72CD" w:rsidP="000F169A">
      <w:pPr>
        <w:pStyle w:val="brdtext"/>
        <w:numPr>
          <w:ilvl w:val="1"/>
          <w:numId w:val="2"/>
        </w:numPr>
      </w:pPr>
      <w:r>
        <w:rPr>
          <w:lang w:val="en-GB"/>
        </w:rPr>
        <w:t>Doctoral students within the centre</w:t>
      </w:r>
    </w:p>
    <w:bookmarkEnd w:id="0"/>
    <w:p w14:paraId="4A6DDC49" w14:textId="05CE2E76" w:rsidR="00476304" w:rsidRPr="00783ABC" w:rsidRDefault="004C3469" w:rsidP="00476304">
      <w:pPr>
        <w:pStyle w:val="brdtext"/>
        <w:rPr>
          <w:lang w:val="en-GB"/>
        </w:rPr>
      </w:pPr>
      <w:r>
        <w:rPr>
          <w:lang w:val="en-GB"/>
        </w:rPr>
        <w:t>At the beginning of the day, the centre presents its activities based on the organisation and its operations and, to a lesser extent, research.</w:t>
      </w:r>
    </w:p>
    <w:p w14:paraId="71970C6A" w14:textId="330D3DE7" w:rsidR="007519E4" w:rsidRPr="00783ABC" w:rsidRDefault="007519E4" w:rsidP="30004AD2">
      <w:pPr>
        <w:pStyle w:val="brdtext"/>
        <w:rPr>
          <w:lang w:val="en-GB"/>
        </w:rPr>
      </w:pPr>
    </w:p>
    <w:p w14:paraId="1E0CA0D6" w14:textId="222260BB" w:rsidR="009C0C5E" w:rsidRPr="00783ABC" w:rsidRDefault="009C0C5E" w:rsidP="30004AD2">
      <w:pPr>
        <w:pStyle w:val="brdtext"/>
        <w:rPr>
          <w:lang w:val="en-GB"/>
        </w:rPr>
      </w:pPr>
    </w:p>
    <w:p w14:paraId="1BE5B8F5" w14:textId="150D222F" w:rsidR="009C0C5E" w:rsidRPr="00783ABC" w:rsidRDefault="009C0C5E" w:rsidP="30004AD2">
      <w:pPr>
        <w:pStyle w:val="brdtext"/>
        <w:rPr>
          <w:lang w:val="en-GB"/>
        </w:rPr>
      </w:pPr>
    </w:p>
    <w:p w14:paraId="33E52F67" w14:textId="7971C5F4" w:rsidR="009C0C5E" w:rsidRPr="00783ABC" w:rsidRDefault="009C0C5E" w:rsidP="30004AD2">
      <w:pPr>
        <w:pStyle w:val="brdtext"/>
        <w:rPr>
          <w:lang w:val="en-GB"/>
        </w:rPr>
      </w:pPr>
    </w:p>
    <w:p w14:paraId="1CC42824" w14:textId="4CF13168" w:rsidR="009C0C5E" w:rsidRPr="00783ABC" w:rsidRDefault="009C0C5E" w:rsidP="30004AD2">
      <w:pPr>
        <w:pStyle w:val="brdtext"/>
        <w:rPr>
          <w:lang w:val="en-GB"/>
        </w:rPr>
      </w:pPr>
    </w:p>
    <w:p w14:paraId="5C0151AC" w14:textId="28ED8FFB" w:rsidR="009C0C5E" w:rsidRPr="00783ABC" w:rsidRDefault="009C0C5E" w:rsidP="30004AD2">
      <w:pPr>
        <w:pStyle w:val="brdtext"/>
        <w:rPr>
          <w:lang w:val="en-GB"/>
        </w:rPr>
      </w:pPr>
    </w:p>
    <w:p w14:paraId="3CB94994" w14:textId="2E3F7F0B" w:rsidR="009C0C5E" w:rsidRPr="00783ABC" w:rsidRDefault="009C0C5E" w:rsidP="30004AD2">
      <w:pPr>
        <w:pStyle w:val="brdtext"/>
        <w:rPr>
          <w:lang w:val="en-GB"/>
        </w:rPr>
      </w:pPr>
    </w:p>
    <w:p w14:paraId="54F9945F" w14:textId="44B76C1A" w:rsidR="009C0C5E" w:rsidRPr="00783ABC" w:rsidRDefault="009C0C5E" w:rsidP="30004AD2">
      <w:pPr>
        <w:pStyle w:val="brdtext"/>
        <w:rPr>
          <w:lang w:val="en-GB"/>
        </w:rPr>
      </w:pPr>
    </w:p>
    <w:p w14:paraId="4BBB027A" w14:textId="70C74866" w:rsidR="009C0C5E" w:rsidRPr="00783ABC" w:rsidRDefault="009C0C5E" w:rsidP="30004AD2">
      <w:pPr>
        <w:pStyle w:val="brdtext"/>
        <w:rPr>
          <w:lang w:val="en-GB"/>
        </w:rPr>
      </w:pPr>
    </w:p>
    <w:p w14:paraId="28315995" w14:textId="4C864055" w:rsidR="004B3CBB" w:rsidRPr="00783ABC" w:rsidRDefault="004B3CBB" w:rsidP="30004AD2">
      <w:pPr>
        <w:pStyle w:val="brdtext"/>
        <w:rPr>
          <w:lang w:val="en-GB"/>
        </w:rPr>
      </w:pPr>
    </w:p>
    <w:p w14:paraId="77690F1D" w14:textId="77777777" w:rsidR="009E0556" w:rsidRDefault="009E0556">
      <w:pPr>
        <w:rPr>
          <w:rFonts w:ascii="Arial" w:hAnsi="Arial" w:cs="Arial"/>
          <w:b/>
          <w:bCs/>
          <w:kern w:val="32"/>
          <w:sz w:val="32"/>
          <w:szCs w:val="32"/>
          <w:lang w:val="en-GB"/>
        </w:rPr>
      </w:pPr>
      <w:r>
        <w:rPr>
          <w:lang w:val="en-GB"/>
        </w:rPr>
        <w:br w:type="page"/>
      </w:r>
    </w:p>
    <w:p w14:paraId="4AC43E56" w14:textId="27FEDCCB" w:rsidR="009361EC" w:rsidRPr="00783ABC" w:rsidRDefault="76AA72CD" w:rsidP="009361EC">
      <w:pPr>
        <w:pStyle w:val="Rubrik1"/>
        <w:rPr>
          <w:lang w:val="en-GB"/>
        </w:rPr>
      </w:pPr>
      <w:r>
        <w:rPr>
          <w:lang w:val="en-GB"/>
        </w:rPr>
        <w:lastRenderedPageBreak/>
        <w:t>Year 5 evaluation</w:t>
      </w:r>
    </w:p>
    <w:p w14:paraId="5925B293" w14:textId="4EFFD196" w:rsidR="001A28D3" w:rsidRPr="00783ABC" w:rsidRDefault="76AA72CD" w:rsidP="009361EC">
      <w:pPr>
        <w:pStyle w:val="brdtext"/>
        <w:rPr>
          <w:lang w:val="en-GB"/>
        </w:rPr>
      </w:pPr>
      <w:r>
        <w:rPr>
          <w:lang w:val="en-GB"/>
        </w:rPr>
        <w:t>The evaluation is done to choose the six best centres of the eight participating centres. The six best centres may apply for money for a new five-year stage. The other two centres receive a one-time payment for restructuring/phase-out of no more than SEK 4 million.</w:t>
      </w:r>
    </w:p>
    <w:p w14:paraId="111575AC" w14:textId="77777777" w:rsidR="00C82211" w:rsidRPr="00783ABC" w:rsidRDefault="00C82211" w:rsidP="009361EC">
      <w:pPr>
        <w:pStyle w:val="brdtext"/>
        <w:rPr>
          <w:lang w:val="en-GB"/>
        </w:rPr>
      </w:pPr>
    </w:p>
    <w:p w14:paraId="67838CC5" w14:textId="0B9B1FF5" w:rsidR="00B52D4D" w:rsidRPr="00783ABC" w:rsidRDefault="00B52D4D" w:rsidP="009361EC">
      <w:pPr>
        <w:pStyle w:val="brdtext"/>
        <w:rPr>
          <w:b/>
          <w:lang w:val="en-GB"/>
        </w:rPr>
      </w:pPr>
      <w:r>
        <w:rPr>
          <w:b/>
          <w:bCs/>
          <w:lang w:val="en-GB"/>
        </w:rPr>
        <w:t>Implementation</w:t>
      </w:r>
    </w:p>
    <w:p w14:paraId="2111E7ED" w14:textId="3FC908A3" w:rsidR="009361EC" w:rsidRDefault="76AA72CD" w:rsidP="009361EC">
      <w:pPr>
        <w:pStyle w:val="brdtext"/>
      </w:pPr>
      <w:r>
        <w:rPr>
          <w:lang w:val="en-GB"/>
        </w:rPr>
        <w:t>The evaluation will be implemented by international evaluators, but with the programme coordinator and the centre officers on site to provide the necessary information. The evaluation will consist of three parts:</w:t>
      </w:r>
    </w:p>
    <w:p w14:paraId="46FB26D8" w14:textId="568A5B8F" w:rsidR="30004AD2" w:rsidRDefault="007A7C0B" w:rsidP="30004AD2">
      <w:pPr>
        <w:pStyle w:val="brdtext"/>
      </w:pPr>
      <w:r>
        <w:rPr>
          <w:noProof/>
          <w:lang w:val="en-GB"/>
        </w:rPr>
        <w:drawing>
          <wp:inline distT="0" distB="0" distL="0" distR="0" wp14:anchorId="1AB195A0" wp14:editId="33E1743E">
            <wp:extent cx="5039360" cy="2459355"/>
            <wp:effectExtent l="38100" t="0" r="4699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C0E0BB4" w14:textId="77777777" w:rsidR="001A6AD0" w:rsidRDefault="001A6AD0" w:rsidP="76AA72CD">
      <w:pPr>
        <w:pStyle w:val="brdtext"/>
        <w:rPr>
          <w:rFonts w:ascii="Arial" w:hAnsi="Arial" w:cs="Arial"/>
          <w:b/>
          <w:bCs/>
          <w:sz w:val="32"/>
          <w:szCs w:val="32"/>
        </w:rPr>
      </w:pPr>
    </w:p>
    <w:p w14:paraId="31E3CD10" w14:textId="77777777" w:rsidR="009361EC" w:rsidRPr="00783ABC" w:rsidRDefault="76AA72CD" w:rsidP="76AA72CD">
      <w:pPr>
        <w:pStyle w:val="brdtext"/>
        <w:rPr>
          <w:rFonts w:ascii="Arial" w:hAnsi="Arial" w:cs="Arial"/>
          <w:b/>
          <w:bCs/>
          <w:sz w:val="32"/>
          <w:szCs w:val="32"/>
          <w:lang w:val="en-GB"/>
        </w:rPr>
      </w:pPr>
      <w:r>
        <w:rPr>
          <w:rFonts w:ascii="Arial" w:hAnsi="Arial" w:cs="Arial"/>
          <w:b/>
          <w:bCs/>
          <w:sz w:val="32"/>
          <w:szCs w:val="32"/>
          <w:lang w:val="en-GB"/>
        </w:rPr>
        <w:t>Self-evaluation</w:t>
      </w:r>
    </w:p>
    <w:p w14:paraId="0B3E9C08" w14:textId="77777777" w:rsidR="003F2BCC" w:rsidRPr="00783ABC" w:rsidRDefault="76AA72CD" w:rsidP="003F2BCC">
      <w:pPr>
        <w:pStyle w:val="brdtext"/>
        <w:rPr>
          <w:bCs/>
          <w:lang w:val="en-GB"/>
        </w:rPr>
      </w:pPr>
      <w:r>
        <w:rPr>
          <w:lang w:val="en-GB"/>
        </w:rPr>
        <w:t xml:space="preserve">The self-evaluation is done </w:t>
      </w:r>
      <w:proofErr w:type="gramStart"/>
      <w:r>
        <w:rPr>
          <w:lang w:val="en-GB"/>
        </w:rPr>
        <w:t>on the basis of</w:t>
      </w:r>
      <w:proofErr w:type="gramEnd"/>
      <w:r>
        <w:rPr>
          <w:lang w:val="en-GB"/>
        </w:rPr>
        <w:t xml:space="preserve"> these areas:</w:t>
      </w:r>
    </w:p>
    <w:p w14:paraId="7BF4A1BD" w14:textId="77777777" w:rsidR="00290118" w:rsidRPr="001A28D3" w:rsidRDefault="76AA72CD" w:rsidP="76AA72CD">
      <w:pPr>
        <w:pStyle w:val="Liststycke"/>
        <w:numPr>
          <w:ilvl w:val="0"/>
          <w:numId w:val="18"/>
        </w:numPr>
        <w:rPr>
          <w:bCs/>
        </w:rPr>
      </w:pPr>
      <w:r>
        <w:rPr>
          <w:lang w:val="en-GB"/>
        </w:rPr>
        <w:t>Context</w:t>
      </w:r>
    </w:p>
    <w:p w14:paraId="3735C107" w14:textId="77777777" w:rsidR="002E493B" w:rsidRPr="001A28D3" w:rsidRDefault="76AA72CD" w:rsidP="003870A0">
      <w:pPr>
        <w:pStyle w:val="brdtext"/>
        <w:numPr>
          <w:ilvl w:val="0"/>
          <w:numId w:val="17"/>
        </w:numPr>
        <w:spacing w:after="0"/>
        <w:rPr>
          <w:bCs/>
        </w:rPr>
      </w:pPr>
      <w:r>
        <w:rPr>
          <w:lang w:val="en-GB"/>
        </w:rPr>
        <w:t>Internationalisation</w:t>
      </w:r>
    </w:p>
    <w:p w14:paraId="4E512910" w14:textId="77777777" w:rsidR="00290118" w:rsidRPr="001A28D3" w:rsidRDefault="76AA72CD" w:rsidP="76AA72CD">
      <w:pPr>
        <w:pStyle w:val="Liststycke"/>
        <w:numPr>
          <w:ilvl w:val="0"/>
          <w:numId w:val="17"/>
        </w:numPr>
        <w:rPr>
          <w:bCs/>
        </w:rPr>
      </w:pPr>
      <w:r>
        <w:rPr>
          <w:lang w:val="en-GB"/>
        </w:rPr>
        <w:t>The centre’s excellence and appeal</w:t>
      </w:r>
    </w:p>
    <w:p w14:paraId="12CEE2AF" w14:textId="77777777" w:rsidR="000D6B04" w:rsidRPr="001A28D3" w:rsidRDefault="76AA72CD" w:rsidP="76AA72CD">
      <w:pPr>
        <w:pStyle w:val="Liststycke"/>
        <w:numPr>
          <w:ilvl w:val="0"/>
          <w:numId w:val="17"/>
        </w:numPr>
        <w:rPr>
          <w:bCs/>
        </w:rPr>
      </w:pPr>
      <w:r>
        <w:rPr>
          <w:lang w:val="en-GB"/>
        </w:rPr>
        <w:t>Collaboration</w:t>
      </w:r>
    </w:p>
    <w:p w14:paraId="1FBE7288" w14:textId="7C9500BC" w:rsidR="00290118" w:rsidRPr="00783ABC" w:rsidRDefault="000B637E" w:rsidP="76AA72CD">
      <w:pPr>
        <w:pStyle w:val="Liststycke"/>
        <w:numPr>
          <w:ilvl w:val="0"/>
          <w:numId w:val="17"/>
        </w:numPr>
        <w:rPr>
          <w:bCs/>
          <w:lang w:val="en-GB"/>
        </w:rPr>
      </w:pPr>
      <w:r>
        <w:rPr>
          <w:lang w:val="en-GB"/>
        </w:rPr>
        <w:t>The centre’s contribution to competence supply</w:t>
      </w:r>
    </w:p>
    <w:p w14:paraId="4C18BF56" w14:textId="77777777" w:rsidR="00264FBC" w:rsidRPr="001A28D3" w:rsidRDefault="76AA72CD" w:rsidP="00264FBC">
      <w:pPr>
        <w:pStyle w:val="Liststycke"/>
        <w:numPr>
          <w:ilvl w:val="0"/>
          <w:numId w:val="17"/>
        </w:numPr>
        <w:rPr>
          <w:bCs/>
        </w:rPr>
      </w:pPr>
      <w:r>
        <w:rPr>
          <w:lang w:val="en-GB"/>
        </w:rPr>
        <w:t xml:space="preserve">How the centre utilises knowledge </w:t>
      </w:r>
    </w:p>
    <w:p w14:paraId="5E962DDA" w14:textId="77777777" w:rsidR="00940A2E" w:rsidRPr="00783ABC" w:rsidRDefault="76AA72CD" w:rsidP="00032562">
      <w:pPr>
        <w:pStyle w:val="brdtext"/>
        <w:numPr>
          <w:ilvl w:val="0"/>
          <w:numId w:val="17"/>
        </w:numPr>
        <w:spacing w:after="0"/>
        <w:rPr>
          <w:bCs/>
          <w:lang w:val="en-GB"/>
        </w:rPr>
      </w:pPr>
      <w:r>
        <w:rPr>
          <w:lang w:val="en-GB"/>
        </w:rPr>
        <w:t>Contribution to the strengthening of R&amp;D investment and innovation in Sweden</w:t>
      </w:r>
    </w:p>
    <w:p w14:paraId="74607AF4" w14:textId="77777777" w:rsidR="00FD01B2" w:rsidRPr="00783ABC" w:rsidRDefault="76AA72CD" w:rsidP="00032562">
      <w:pPr>
        <w:pStyle w:val="brdtext"/>
        <w:numPr>
          <w:ilvl w:val="0"/>
          <w:numId w:val="17"/>
        </w:numPr>
        <w:spacing w:after="0"/>
        <w:rPr>
          <w:bCs/>
          <w:lang w:val="en-GB"/>
        </w:rPr>
      </w:pPr>
      <w:r>
        <w:rPr>
          <w:lang w:val="en-GB"/>
        </w:rPr>
        <w:t>Impacts of integrating gender equality into activities</w:t>
      </w:r>
    </w:p>
    <w:p w14:paraId="7A46777C" w14:textId="2E1C4360" w:rsidR="00820F87" w:rsidRPr="00783ABC" w:rsidRDefault="00820F87" w:rsidP="00820F87">
      <w:pPr>
        <w:pStyle w:val="brdtext"/>
        <w:numPr>
          <w:ilvl w:val="0"/>
          <w:numId w:val="17"/>
        </w:numPr>
        <w:spacing w:after="0"/>
        <w:rPr>
          <w:bCs/>
          <w:lang w:val="en-GB"/>
        </w:rPr>
      </w:pPr>
      <w:r>
        <w:rPr>
          <w:lang w:val="en-GB"/>
        </w:rPr>
        <w:t>The centre’s current position and how it can be developed further during the next five years</w:t>
      </w:r>
    </w:p>
    <w:p w14:paraId="0D519238" w14:textId="77777777" w:rsidR="001A28D3" w:rsidRPr="00783ABC" w:rsidRDefault="001A28D3" w:rsidP="001A28D3">
      <w:pPr>
        <w:pStyle w:val="brdtext"/>
        <w:spacing w:after="0"/>
        <w:ind w:left="720"/>
        <w:rPr>
          <w:bCs/>
          <w:lang w:val="en-GB"/>
        </w:rPr>
      </w:pPr>
    </w:p>
    <w:p w14:paraId="7553C5CC" w14:textId="77777777" w:rsidR="00820F87" w:rsidRPr="00783ABC" w:rsidRDefault="00820F87" w:rsidP="00820F87">
      <w:pPr>
        <w:pStyle w:val="brdtext"/>
        <w:spacing w:after="0"/>
        <w:ind w:left="1080"/>
        <w:rPr>
          <w:bCs/>
          <w:lang w:val="en-GB"/>
        </w:rPr>
      </w:pPr>
    </w:p>
    <w:p w14:paraId="0BAC352D" w14:textId="77777777" w:rsidR="001A28D3" w:rsidRPr="00783ABC" w:rsidRDefault="001A28D3" w:rsidP="0040455E">
      <w:pPr>
        <w:pStyle w:val="brdtext"/>
        <w:rPr>
          <w:lang w:val="en-GB"/>
        </w:rPr>
      </w:pPr>
      <w:r>
        <w:rPr>
          <w:lang w:val="en-GB"/>
        </w:rPr>
        <w:t>More specifically, the evaluation is about evaluating the centre’s achievements throughout the stage. This can be in terms of concrete results or through impacts on the surrounding innovation environment, both in and outside the host organisation. This is to be done both on a national and international level.</w:t>
      </w:r>
    </w:p>
    <w:p w14:paraId="293D8B18" w14:textId="36057D7F" w:rsidR="0040455E" w:rsidRPr="00783ABC" w:rsidRDefault="76AA72CD" w:rsidP="0040455E">
      <w:pPr>
        <w:pStyle w:val="brdtext"/>
        <w:rPr>
          <w:lang w:val="en-GB"/>
        </w:rPr>
      </w:pPr>
      <w:r>
        <w:rPr>
          <w:lang w:val="en-GB"/>
        </w:rPr>
        <w:t>Each centre must evaluate its contributions by describing what has been done in the areas identified above by submitting an evaluation report during Q1 2022.</w:t>
      </w:r>
    </w:p>
    <w:p w14:paraId="65665EBA" w14:textId="228F4C7C" w:rsidR="007D3939" w:rsidRPr="00783ABC" w:rsidRDefault="76AA72CD" w:rsidP="0040455E">
      <w:pPr>
        <w:pStyle w:val="brdtext"/>
        <w:rPr>
          <w:lang w:val="en-GB"/>
        </w:rPr>
      </w:pPr>
      <w:r>
        <w:rPr>
          <w:lang w:val="en-GB"/>
        </w:rPr>
        <w:t>The report – together with the annual reports and questionnaires the centres have responded to each year – is the supporting material for the evaluators before the interviews. Vinnova compiles the supporting material for the external evaluators and sends it to the them. The evaluators prepare questions for interviews based on this material.</w:t>
      </w:r>
    </w:p>
    <w:p w14:paraId="16DC890D" w14:textId="77777777" w:rsidR="00ED5583" w:rsidRPr="00783ABC" w:rsidRDefault="00ED5583" w:rsidP="0040455E">
      <w:pPr>
        <w:pStyle w:val="brdtext"/>
        <w:rPr>
          <w:lang w:val="en-GB"/>
        </w:rPr>
      </w:pPr>
    </w:p>
    <w:p w14:paraId="69DB17D7" w14:textId="257434A7" w:rsidR="00ED5583" w:rsidRPr="00783ABC" w:rsidRDefault="00ED5583" w:rsidP="0040455E">
      <w:pPr>
        <w:pStyle w:val="brdtext"/>
        <w:rPr>
          <w:b/>
          <w:lang w:val="en-GB"/>
        </w:rPr>
      </w:pPr>
      <w:r>
        <w:rPr>
          <w:b/>
          <w:bCs/>
          <w:lang w:val="en-GB"/>
        </w:rPr>
        <w:t>Evaluation team and assignment</w:t>
      </w:r>
    </w:p>
    <w:p w14:paraId="234CE076" w14:textId="5A34DBD5" w:rsidR="30004AD2" w:rsidRPr="00783ABC" w:rsidRDefault="76AA72CD" w:rsidP="30004AD2">
      <w:pPr>
        <w:pStyle w:val="brdtext"/>
        <w:rPr>
          <w:lang w:val="en-GB"/>
        </w:rPr>
      </w:pPr>
      <w:r>
        <w:rPr>
          <w:lang w:val="en-GB"/>
        </w:rPr>
        <w:t>An evaluation group consisting of: 2 generalists + 2 experts have one month before the interviews to become familiar with the material to prepare for the evaluations.</w:t>
      </w:r>
    </w:p>
    <w:p w14:paraId="2364B4C7" w14:textId="0BA45CE2" w:rsidR="00C82211" w:rsidRPr="00783ABC" w:rsidRDefault="76AA72CD" w:rsidP="0040455E">
      <w:pPr>
        <w:pStyle w:val="brdtext"/>
        <w:rPr>
          <w:lang w:val="en-GB"/>
        </w:rPr>
      </w:pPr>
      <w:r>
        <w:rPr>
          <w:lang w:val="en-GB"/>
        </w:rPr>
        <w:t>The generalists are the same for all evaluations, while the experts are recruited depending on the field. The experts are to focus on the scientific quality of the results produced by the centre, while the generalists look more at the utilisation of the results and the centre’s ability to influence and attract its surrounding environment, both nationally and internationally.</w:t>
      </w:r>
    </w:p>
    <w:p w14:paraId="574BCF01" w14:textId="6EAC57C9" w:rsidR="007D3939" w:rsidRPr="00783ABC" w:rsidRDefault="76AA72CD" w:rsidP="0040455E">
      <w:pPr>
        <w:pStyle w:val="brdtext"/>
        <w:rPr>
          <w:lang w:val="en-GB"/>
        </w:rPr>
      </w:pPr>
      <w:r>
        <w:rPr>
          <w:lang w:val="en-GB"/>
        </w:rPr>
        <w:t xml:space="preserve">These evaluations are done over a two-week period, four centres/week. The evaluation starts with an initial meeting in which the centre officer briefly introduces the centre, and the evaluation concludes with an assessment meeting. On this occasion the evaluators, both the generalists and the experts, give a grade between 1 to 5 for each area that is specified in the self-evaluation. After each individual evaluation, a report will be written by the evaluators; both specialists and generalists will compose the report. </w:t>
      </w:r>
    </w:p>
    <w:p w14:paraId="48902398" w14:textId="03ECDDDC" w:rsidR="76AA72CD" w:rsidRPr="00783ABC" w:rsidRDefault="00455B64" w:rsidP="76AA72CD">
      <w:pPr>
        <w:pStyle w:val="brdtext"/>
        <w:rPr>
          <w:lang w:val="en-GB"/>
        </w:rPr>
      </w:pPr>
      <w:r>
        <w:rPr>
          <w:lang w:val="en-GB"/>
        </w:rPr>
        <w:t>When all eight evaluations are completed, the generalists will rank the eight centres from 1 to 8. The ranking is based on the grade that was previously established at the final evaluation meeting held at each centre’s evaluation. The generalists can make adjustments in the ranking at this time, but they must give a clear justification for their ranking and to each centre. Clear justifications are especially important for those that do not receive continued funding.</w:t>
      </w:r>
    </w:p>
    <w:p w14:paraId="59B1D091" w14:textId="2FBF04A1" w:rsidR="004C3469" w:rsidRPr="00783ABC" w:rsidRDefault="76AA72CD" w:rsidP="76AA72CD">
      <w:pPr>
        <w:pStyle w:val="brdtext"/>
        <w:rPr>
          <w:lang w:val="en-GB"/>
        </w:rPr>
      </w:pPr>
      <w:r>
        <w:rPr>
          <w:lang w:val="en-GB"/>
        </w:rPr>
        <w:t>The two centres that end up at the bottom of the rankings will not receive grants for another five years but will receive a one-time payment for restructuring.</w:t>
      </w:r>
    </w:p>
    <w:p w14:paraId="333FCF63" w14:textId="7A4A47B4" w:rsidR="00C73A9D" w:rsidRPr="00783ABC" w:rsidRDefault="00C73A9D" w:rsidP="005B7587">
      <w:pPr>
        <w:rPr>
          <w:b/>
          <w:bCs/>
          <w:lang w:val="en-GB"/>
        </w:rPr>
      </w:pPr>
    </w:p>
    <w:p w14:paraId="4FFC09F9" w14:textId="418076F6" w:rsidR="00B041B0" w:rsidRPr="000D6B04" w:rsidRDefault="00B041B0" w:rsidP="00B041B0">
      <w:pPr>
        <w:pStyle w:val="brdtext"/>
        <w:rPr>
          <w:b/>
          <w:bCs/>
        </w:rPr>
      </w:pPr>
      <w:bookmarkStart w:id="1" w:name="_GoBack"/>
      <w:bookmarkEnd w:id="1"/>
      <w:r>
        <w:rPr>
          <w:b/>
          <w:bCs/>
          <w:lang w:val="en-GB"/>
        </w:rPr>
        <w:lastRenderedPageBreak/>
        <w:t>Centre schedule for 2017</w:t>
      </w:r>
    </w:p>
    <w:p w14:paraId="4D0D6B0B" w14:textId="6AD8B8B0" w:rsidR="00C413D7" w:rsidRDefault="00783ABC" w:rsidP="00F745EE">
      <w:r w:rsidRPr="00783ABC">
        <w:drawing>
          <wp:inline distT="0" distB="0" distL="0" distR="0" wp14:anchorId="70753599" wp14:editId="0DF8F4B7">
            <wp:extent cx="5039360" cy="103549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9360" cy="1035490"/>
                    </a:xfrm>
                    <a:prstGeom prst="rect">
                      <a:avLst/>
                    </a:prstGeom>
                    <a:noFill/>
                    <a:ln>
                      <a:noFill/>
                    </a:ln>
                  </pic:spPr>
                </pic:pic>
              </a:graphicData>
            </a:graphic>
          </wp:inline>
        </w:drawing>
      </w:r>
    </w:p>
    <w:p w14:paraId="2A5640BC" w14:textId="136F315C" w:rsidR="00C413D7" w:rsidRDefault="00C413D7" w:rsidP="00F745EE"/>
    <w:p w14:paraId="71AB3475" w14:textId="77777777" w:rsidR="00D71B05" w:rsidRDefault="00D71B05" w:rsidP="00F745EE">
      <w:pPr>
        <w:rPr>
          <w:b/>
          <w:bCs/>
        </w:rPr>
      </w:pPr>
    </w:p>
    <w:p w14:paraId="2BC545EE" w14:textId="5D571AC7" w:rsidR="00C413D7" w:rsidRDefault="00C413D7" w:rsidP="00F745EE">
      <w:pPr>
        <w:rPr>
          <w:b/>
          <w:bCs/>
        </w:rPr>
      </w:pPr>
      <w:r>
        <w:rPr>
          <w:b/>
          <w:bCs/>
          <w:lang w:val="en-GB"/>
        </w:rPr>
        <w:t>Centre schedule for 2020 and forward</w:t>
      </w:r>
    </w:p>
    <w:p w14:paraId="1A1E3EA3" w14:textId="6E9BE993" w:rsidR="00F736CC" w:rsidRDefault="00F736CC" w:rsidP="00F745EE">
      <w:pPr>
        <w:rPr>
          <w:b/>
          <w:bCs/>
        </w:rPr>
      </w:pPr>
    </w:p>
    <w:p w14:paraId="6E5CACFA" w14:textId="36F8578C" w:rsidR="00F736CC" w:rsidRPr="003F2BCC" w:rsidRDefault="00783ABC" w:rsidP="00F745EE">
      <w:r w:rsidRPr="00783ABC">
        <w:drawing>
          <wp:inline distT="0" distB="0" distL="0" distR="0" wp14:anchorId="58B1E9AA" wp14:editId="64FBFC8F">
            <wp:extent cx="5039360" cy="1150232"/>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360" cy="1150232"/>
                    </a:xfrm>
                    <a:prstGeom prst="rect">
                      <a:avLst/>
                    </a:prstGeom>
                    <a:noFill/>
                    <a:ln>
                      <a:noFill/>
                    </a:ln>
                  </pic:spPr>
                </pic:pic>
              </a:graphicData>
            </a:graphic>
          </wp:inline>
        </w:drawing>
      </w:r>
    </w:p>
    <w:sectPr w:rsidR="00F736CC" w:rsidRPr="003F2BCC" w:rsidSect="00A22968">
      <w:headerReference w:type="default" r:id="rId19"/>
      <w:footerReference w:type="default" r:id="rId20"/>
      <w:headerReference w:type="first" r:id="rId21"/>
      <w:footerReference w:type="first" r:id="rId22"/>
      <w:pgSz w:w="11906" w:h="16838" w:code="9"/>
      <w:pgMar w:top="1701" w:right="1985" w:bottom="1985" w:left="1985"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7113D" w14:textId="77777777" w:rsidR="00F60592" w:rsidRDefault="00F60592">
      <w:r>
        <w:separator/>
      </w:r>
    </w:p>
  </w:endnote>
  <w:endnote w:type="continuationSeparator" w:id="0">
    <w:p w14:paraId="417656CF" w14:textId="77777777" w:rsidR="00F60592" w:rsidRDefault="00F60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FC602" w14:textId="77777777" w:rsidR="0089708A" w:rsidRDefault="0089708A">
    <w:pPr>
      <w:pStyle w:val="Sidfot"/>
      <w:rPr>
        <w:rFonts w:ascii="Arial" w:hAnsi="Arial"/>
        <w:sz w:val="2"/>
      </w:rPr>
    </w:pPr>
  </w:p>
  <w:p w14:paraId="5ADC2ABE" w14:textId="77777777" w:rsidR="0089708A" w:rsidRDefault="0089708A">
    <w:pPr>
      <w:pStyle w:val="Sidfot"/>
      <w:rPr>
        <w:rFonts w:ascii="Arial" w:hAnsi="Arial"/>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2849A" w14:textId="77777777" w:rsidR="0089708A" w:rsidRPr="00D46F4A" w:rsidRDefault="0089708A" w:rsidP="76AA72CD">
    <w:pPr>
      <w:pStyle w:val="Sidfot"/>
      <w:tabs>
        <w:tab w:val="clear" w:pos="7920"/>
        <w:tab w:val="right" w:leader="underscore" w:pos="8100"/>
      </w:tabs>
      <w:spacing w:after="60"/>
      <w:ind w:left="-14"/>
      <w:jc w:val="center"/>
      <w:rPr>
        <w:rFonts w:ascii="Arial Narrow" w:hAnsi="Arial Narrow"/>
        <w:b/>
        <w:bCs/>
        <w:sz w:val="12"/>
        <w:szCs w:val="12"/>
      </w:rPr>
    </w:pPr>
    <w:r>
      <w:rPr>
        <w:rFonts w:ascii="Arial Narrow" w:hAnsi="Arial Narrow"/>
        <w:noProof/>
        <w:sz w:val="16"/>
        <w:lang w:val="en-GB"/>
      </w:rPr>
      <mc:AlternateContent>
        <mc:Choice Requires="wps">
          <w:drawing>
            <wp:anchor distT="0" distB="0" distL="114300" distR="114300" simplePos="0" relativeHeight="251658240" behindDoc="0" locked="0" layoutInCell="1" allowOverlap="1" wp14:anchorId="427941E9" wp14:editId="40E269A7">
              <wp:simplePos x="0" y="0"/>
              <wp:positionH relativeFrom="column">
                <wp:posOffset>-768408</wp:posOffset>
              </wp:positionH>
              <wp:positionV relativeFrom="paragraph">
                <wp:posOffset>135255</wp:posOffset>
              </wp:positionV>
              <wp:extent cx="6553200" cy="9525"/>
              <wp:effectExtent l="0" t="0" r="19050" b="28575"/>
              <wp:wrapNone/>
              <wp:docPr id="2" name="Rak 2"/>
              <wp:cNvGraphicFramePr/>
              <a:graphic xmlns:a="http://schemas.openxmlformats.org/drawingml/2006/main">
                <a:graphicData uri="http://schemas.microsoft.com/office/word/2010/wordprocessingShape">
                  <wps:wsp>
                    <wps:cNvCnPr/>
                    <wps:spPr>
                      <a:xfrm>
                        <a:off x="0" y="0"/>
                        <a:ext cx="6553200" cy="952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a="http://schemas.openxmlformats.org/drawingml/2006/main">
          <w:pict>
            <v:line id="Rak 2"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94b64e [3046]" from="-60.5pt,10.65pt" to="455.5pt,11.4pt" w14:anchorId="16F20D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"/>
          </w:pict>
        </mc:Fallback>
      </mc:AlternateContent>
    </w:r>
    <w:r>
      <w:rPr>
        <w:rFonts w:ascii="Arial Narrow" w:hAnsi="Arial Narrow"/>
        <w:b/>
        <w:bCs/>
        <w:sz w:val="16"/>
        <w:szCs w:val="16"/>
        <w:lang w:val="en-GB"/>
      </w:rPr>
      <w:t>VERKET FÖR INNOVATIONSSYSTEM - SWEDISH GOVERNMENTAL AGENCY FOR INNOVATION SYSTEMS</w:t>
    </w:r>
  </w:p>
  <w:tbl>
    <w:tblPr>
      <w:tblW w:w="8129" w:type="dxa"/>
      <w:tblInd w:w="-352" w:type="dxa"/>
      <w:tblCellMar>
        <w:left w:w="70" w:type="dxa"/>
        <w:right w:w="70" w:type="dxa"/>
      </w:tblCellMar>
      <w:tblLook w:val="0000" w:firstRow="0" w:lastRow="0" w:firstColumn="0" w:lastColumn="0" w:noHBand="0" w:noVBand="0"/>
    </w:tblPr>
    <w:tblGrid>
      <w:gridCol w:w="8129"/>
    </w:tblGrid>
    <w:tr w:rsidR="0089708A" w14:paraId="36A9DF9A" w14:textId="77777777" w:rsidTr="76AA72CD">
      <w:trPr>
        <w:trHeight w:val="370"/>
      </w:trPr>
      <w:tc>
        <w:tcPr>
          <w:tcW w:w="8129" w:type="dxa"/>
          <w:tcMar>
            <w:left w:w="0" w:type="dxa"/>
          </w:tcMar>
        </w:tcPr>
        <w:p w14:paraId="4625F5DE" w14:textId="77777777" w:rsidR="0089708A" w:rsidRDefault="0089708A" w:rsidP="76AA72CD">
          <w:pPr>
            <w:spacing w:before="60"/>
            <w:ind w:left="-14"/>
            <w:jc w:val="center"/>
            <w:rPr>
              <w:rFonts w:ascii="Arial" w:hAnsi="Arial" w:cs="Arial"/>
              <w:sz w:val="14"/>
              <w:szCs w:val="14"/>
            </w:rPr>
          </w:pPr>
          <w:r w:rsidRPr="008C2DBC">
            <w:rPr>
              <w:rFonts w:ascii="Arial" w:hAnsi="Arial"/>
              <w:sz w:val="14"/>
              <w:szCs w:val="14"/>
            </w:rPr>
            <w:t xml:space="preserve">Mail: Vinnova, SE-101 58 </w:t>
          </w:r>
          <w:proofErr w:type="gramStart"/>
          <w:r w:rsidRPr="008C2DBC">
            <w:rPr>
              <w:rFonts w:ascii="Arial" w:hAnsi="Arial"/>
              <w:sz w:val="14"/>
              <w:szCs w:val="14"/>
            </w:rPr>
            <w:t>Stockholm  Besök</w:t>
          </w:r>
          <w:proofErr w:type="gramEnd"/>
          <w:r w:rsidRPr="008C2DBC">
            <w:rPr>
              <w:rFonts w:ascii="Arial" w:hAnsi="Arial"/>
              <w:sz w:val="14"/>
              <w:szCs w:val="14"/>
            </w:rPr>
            <w:t xml:space="preserve">/Office: Mäster Samuelsgatan 56  </w:t>
          </w:r>
          <w:r w:rsidRPr="008C2DBC">
            <w:rPr>
              <w:rFonts w:ascii="Arial" w:hAnsi="Arial"/>
            </w:rPr>
            <w:br/>
          </w:r>
          <w:proofErr w:type="spellStart"/>
          <w:r w:rsidRPr="008C2DBC">
            <w:rPr>
              <w:rFonts w:ascii="Arial" w:hAnsi="Arial"/>
              <w:sz w:val="14"/>
              <w:szCs w:val="14"/>
            </w:rPr>
            <w:t>Invoice</w:t>
          </w:r>
          <w:proofErr w:type="spellEnd"/>
          <w:r w:rsidRPr="008C2DBC">
            <w:rPr>
              <w:rFonts w:ascii="Arial" w:hAnsi="Arial"/>
              <w:sz w:val="14"/>
              <w:szCs w:val="14"/>
            </w:rPr>
            <w:t xml:space="preserve"> </w:t>
          </w:r>
          <w:proofErr w:type="spellStart"/>
          <w:r w:rsidRPr="008C2DBC">
            <w:rPr>
              <w:rFonts w:ascii="Arial" w:hAnsi="Arial"/>
              <w:sz w:val="14"/>
              <w:szCs w:val="14"/>
            </w:rPr>
            <w:t>address</w:t>
          </w:r>
          <w:proofErr w:type="spellEnd"/>
          <w:r w:rsidRPr="008C2DBC">
            <w:rPr>
              <w:rFonts w:ascii="Arial" w:hAnsi="Arial"/>
              <w:sz w:val="14"/>
              <w:szCs w:val="14"/>
            </w:rPr>
            <w:t>: Vinnova, FE 34, 838 73 Frösön  Leveranser/</w:t>
          </w:r>
          <w:proofErr w:type="spellStart"/>
          <w:r w:rsidRPr="008C2DBC">
            <w:rPr>
              <w:rFonts w:ascii="Arial" w:hAnsi="Arial"/>
              <w:sz w:val="14"/>
              <w:szCs w:val="14"/>
            </w:rPr>
            <w:t>Deliveries</w:t>
          </w:r>
          <w:proofErr w:type="spellEnd"/>
          <w:r w:rsidRPr="008C2DBC">
            <w:rPr>
              <w:rFonts w:ascii="Arial" w:hAnsi="Arial"/>
              <w:sz w:val="14"/>
              <w:szCs w:val="14"/>
            </w:rPr>
            <w:t>: Klara Norra Kyrkogata 14</w:t>
          </w:r>
        </w:p>
        <w:p w14:paraId="3956167F" w14:textId="77777777" w:rsidR="0089708A" w:rsidRDefault="0089708A" w:rsidP="76AA72CD">
          <w:pPr>
            <w:ind w:left="-14"/>
            <w:jc w:val="center"/>
            <w:rPr>
              <w:rFonts w:ascii="Arial" w:hAnsi="Arial" w:cs="Arial"/>
              <w:sz w:val="16"/>
              <w:szCs w:val="16"/>
            </w:rPr>
          </w:pPr>
          <w:r>
            <w:rPr>
              <w:rFonts w:ascii="Arial" w:hAnsi="Arial"/>
              <w:sz w:val="14"/>
              <w:szCs w:val="14"/>
              <w:lang w:val="en-GB"/>
            </w:rPr>
            <w:t xml:space="preserve">Tel: +46 (0)8 473 30 </w:t>
          </w:r>
          <w:proofErr w:type="gramStart"/>
          <w:r>
            <w:rPr>
              <w:rFonts w:ascii="Arial" w:hAnsi="Arial"/>
              <w:sz w:val="14"/>
              <w:szCs w:val="14"/>
              <w:lang w:val="en-GB"/>
            </w:rPr>
            <w:t>00  Fax</w:t>
          </w:r>
          <w:proofErr w:type="gramEnd"/>
          <w:r>
            <w:rPr>
              <w:rFonts w:ascii="Arial" w:hAnsi="Arial"/>
              <w:sz w:val="14"/>
              <w:szCs w:val="14"/>
              <w:lang w:val="en-GB"/>
            </w:rPr>
            <w:t xml:space="preserve">: +46 (0)8 473 30 05  vinnova@vinnova.se  www.vinnova.se  </w:t>
          </w:r>
          <w:r>
            <w:rPr>
              <w:rFonts w:ascii="Arial" w:hAnsi="Arial"/>
              <w:lang w:val="en-GB"/>
            </w:rPr>
            <w:br/>
          </w:r>
          <w:r>
            <w:rPr>
              <w:rFonts w:ascii="Arial" w:hAnsi="Arial"/>
              <w:sz w:val="14"/>
              <w:szCs w:val="14"/>
              <w:lang w:val="en-GB"/>
            </w:rPr>
            <w:t>Corp. ID No.: 202100-5216 VAT no.: SE202100-521601</w:t>
          </w:r>
        </w:p>
      </w:tc>
    </w:tr>
  </w:tbl>
  <w:p w14:paraId="2DF3EC24" w14:textId="77777777" w:rsidR="0089708A" w:rsidRDefault="0089708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4A8487" w14:textId="77777777" w:rsidR="00F60592" w:rsidRDefault="00F60592">
      <w:r>
        <w:separator/>
      </w:r>
    </w:p>
  </w:footnote>
  <w:footnote w:type="continuationSeparator" w:id="0">
    <w:p w14:paraId="66798854" w14:textId="77777777" w:rsidR="00F60592" w:rsidRDefault="00F605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19" w:type="dxa"/>
      <w:tblInd w:w="-1134" w:type="dxa"/>
      <w:tblLayout w:type="fixed"/>
      <w:tblCellMar>
        <w:left w:w="71" w:type="dxa"/>
        <w:right w:w="71" w:type="dxa"/>
      </w:tblCellMar>
      <w:tblLook w:val="0000" w:firstRow="0" w:lastRow="0" w:firstColumn="0" w:lastColumn="0" w:noHBand="0" w:noVBand="0"/>
    </w:tblPr>
    <w:tblGrid>
      <w:gridCol w:w="2811"/>
      <w:gridCol w:w="6747"/>
      <w:gridCol w:w="774"/>
      <w:gridCol w:w="87"/>
    </w:tblGrid>
    <w:tr w:rsidR="0089708A" w:rsidRPr="00457E9F" w14:paraId="6127A7D3" w14:textId="77777777" w:rsidTr="76AA72CD">
      <w:trPr>
        <w:gridAfter w:val="1"/>
        <w:wAfter w:w="87" w:type="dxa"/>
        <w:cantSplit/>
        <w:trHeight w:val="358"/>
      </w:trPr>
      <w:tc>
        <w:tcPr>
          <w:tcW w:w="2811" w:type="dxa"/>
          <w:vAlign w:val="bottom"/>
        </w:tcPr>
        <w:p w14:paraId="66F4DE0F" w14:textId="77777777" w:rsidR="0089708A" w:rsidRPr="006D626A" w:rsidRDefault="0089708A">
          <w:pPr>
            <w:pStyle w:val="Sidhuvud"/>
            <w:spacing w:before="40" w:after="60"/>
            <w:rPr>
              <w:sz w:val="8"/>
            </w:rPr>
          </w:pPr>
        </w:p>
      </w:tc>
      <w:tc>
        <w:tcPr>
          <w:tcW w:w="6747" w:type="dxa"/>
          <w:vAlign w:val="bottom"/>
        </w:tcPr>
        <w:p w14:paraId="5AF7E2A7" w14:textId="77777777" w:rsidR="0089708A" w:rsidRPr="006D626A" w:rsidRDefault="0089708A" w:rsidP="00594D6B">
          <w:pPr>
            <w:pStyle w:val="Sidhuvud"/>
            <w:tabs>
              <w:tab w:val="clear" w:pos="3969"/>
              <w:tab w:val="clear" w:pos="7938"/>
              <w:tab w:val="center" w:pos="2151"/>
              <w:tab w:val="right" w:pos="6545"/>
            </w:tabs>
            <w:rPr>
              <w:sz w:val="8"/>
            </w:rPr>
          </w:pPr>
          <w:r>
            <w:rPr>
              <w:noProof/>
              <w:sz w:val="8"/>
              <w:lang w:val="en-GB"/>
            </w:rPr>
            <w:tab/>
          </w:r>
          <w:r>
            <w:rPr>
              <w:noProof/>
              <w:sz w:val="8"/>
              <w:lang w:val="en-GB"/>
            </w:rPr>
            <w:drawing>
              <wp:inline distT="0" distB="0" distL="0" distR="0" wp14:anchorId="653D8AF4" wp14:editId="0508AFED">
                <wp:extent cx="1476000" cy="540000"/>
                <wp:effectExtent l="0" t="0" r="0" b="0"/>
                <wp:docPr id="1" name="Bild 14" descr="Vinnova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nnova_CMY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76000" cy="540000"/>
                        </a:xfrm>
                        <a:prstGeom prst="rect">
                          <a:avLst/>
                        </a:prstGeom>
                        <a:noFill/>
                        <a:ln w="9525">
                          <a:noFill/>
                          <a:miter lim="800000"/>
                          <a:headEnd/>
                          <a:tailEnd/>
                        </a:ln>
                      </pic:spPr>
                    </pic:pic>
                  </a:graphicData>
                </a:graphic>
              </wp:inline>
            </w:drawing>
          </w:r>
          <w:r>
            <w:rPr>
              <w:noProof/>
              <w:sz w:val="8"/>
              <w:lang w:val="en-GB"/>
            </w:rPr>
            <w:tab/>
          </w:r>
        </w:p>
        <w:p w14:paraId="72BF0E83" w14:textId="77777777" w:rsidR="0089708A" w:rsidRPr="006D626A" w:rsidRDefault="0089708A" w:rsidP="00EB30FF">
          <w:pPr>
            <w:pStyle w:val="Sidhuvud"/>
            <w:tabs>
              <w:tab w:val="clear" w:pos="3969"/>
              <w:tab w:val="center" w:pos="2943"/>
            </w:tabs>
            <w:rPr>
              <w:sz w:val="8"/>
            </w:rPr>
          </w:pPr>
        </w:p>
      </w:tc>
      <w:tc>
        <w:tcPr>
          <w:tcW w:w="774" w:type="dxa"/>
        </w:tcPr>
        <w:p w14:paraId="269C9C5F" w14:textId="01BB2365" w:rsidR="0089708A" w:rsidRPr="00457E9F" w:rsidRDefault="0089708A" w:rsidP="76AA72CD">
          <w:pPr>
            <w:pStyle w:val="Sidhuvud"/>
            <w:spacing w:after="60"/>
            <w:ind w:right="-71"/>
            <w:jc w:val="right"/>
            <w:rPr>
              <w:sz w:val="20"/>
              <w:szCs w:val="20"/>
            </w:rPr>
          </w:pPr>
          <w:r>
            <w:rPr>
              <w:rStyle w:val="Sidnummer"/>
              <w:noProof/>
              <w:sz w:val="20"/>
              <w:szCs w:val="20"/>
              <w:lang w:val="en-GB"/>
            </w:rPr>
            <w:fldChar w:fldCharType="begin"/>
          </w:r>
          <w:r>
            <w:rPr>
              <w:rStyle w:val="Sidnummer"/>
              <w:noProof/>
              <w:sz w:val="20"/>
              <w:szCs w:val="20"/>
              <w:lang w:val="en-GB"/>
            </w:rPr>
            <w:instrText xml:space="preserve"> PAGE </w:instrText>
          </w:r>
          <w:r>
            <w:rPr>
              <w:rStyle w:val="Sidnummer"/>
              <w:noProof/>
              <w:sz w:val="20"/>
              <w:szCs w:val="20"/>
              <w:lang w:val="en-GB"/>
            </w:rPr>
            <w:fldChar w:fldCharType="separate"/>
          </w:r>
          <w:r w:rsidR="00A3137B">
            <w:rPr>
              <w:rStyle w:val="Sidnummer"/>
              <w:noProof/>
              <w:sz w:val="20"/>
              <w:szCs w:val="20"/>
              <w:lang w:val="en-GB"/>
            </w:rPr>
            <w:t>7</w:t>
          </w:r>
          <w:r>
            <w:rPr>
              <w:rStyle w:val="Sidnummer"/>
              <w:noProof/>
              <w:sz w:val="20"/>
              <w:szCs w:val="20"/>
              <w:lang w:val="en-GB"/>
            </w:rPr>
            <w:fldChar w:fldCharType="end"/>
          </w:r>
          <w:r>
            <w:rPr>
              <w:rStyle w:val="Sidnummer"/>
              <w:sz w:val="20"/>
              <w:szCs w:val="20"/>
              <w:lang w:val="en-GB"/>
            </w:rPr>
            <w:t xml:space="preserve"> (</w:t>
          </w:r>
          <w:r>
            <w:rPr>
              <w:rStyle w:val="Sidnummer"/>
              <w:noProof/>
              <w:sz w:val="20"/>
              <w:szCs w:val="20"/>
              <w:lang w:val="en-GB"/>
            </w:rPr>
            <w:fldChar w:fldCharType="begin"/>
          </w:r>
          <w:r>
            <w:rPr>
              <w:rStyle w:val="Sidnummer"/>
              <w:noProof/>
              <w:sz w:val="20"/>
              <w:szCs w:val="20"/>
              <w:lang w:val="en-GB"/>
            </w:rPr>
            <w:instrText xml:space="preserve"> NUMPAGES  \* FIRSTCAP </w:instrText>
          </w:r>
          <w:r>
            <w:rPr>
              <w:rStyle w:val="Sidnummer"/>
              <w:noProof/>
              <w:sz w:val="20"/>
              <w:szCs w:val="20"/>
              <w:lang w:val="en-GB"/>
            </w:rPr>
            <w:fldChar w:fldCharType="separate"/>
          </w:r>
          <w:r w:rsidR="00A3137B">
            <w:rPr>
              <w:rStyle w:val="Sidnummer"/>
              <w:noProof/>
              <w:sz w:val="20"/>
              <w:szCs w:val="20"/>
              <w:lang w:val="en-GB"/>
            </w:rPr>
            <w:t>7</w:t>
          </w:r>
          <w:r>
            <w:rPr>
              <w:rStyle w:val="Sidnummer"/>
              <w:noProof/>
              <w:sz w:val="20"/>
              <w:szCs w:val="20"/>
              <w:lang w:val="en-GB"/>
            </w:rPr>
            <w:fldChar w:fldCharType="end"/>
          </w:r>
          <w:r>
            <w:rPr>
              <w:rStyle w:val="Sidnummer"/>
              <w:sz w:val="20"/>
              <w:szCs w:val="20"/>
              <w:lang w:val="en-GB"/>
            </w:rPr>
            <w:t>)</w:t>
          </w:r>
        </w:p>
      </w:tc>
    </w:tr>
    <w:tr w:rsidR="0089708A" w:rsidRPr="00457E9F" w14:paraId="24716F95" w14:textId="77777777" w:rsidTr="76AA72CD">
      <w:trPr>
        <w:cantSplit/>
        <w:trHeight w:val="263"/>
      </w:trPr>
      <w:tc>
        <w:tcPr>
          <w:tcW w:w="10419" w:type="dxa"/>
          <w:gridSpan w:val="4"/>
        </w:tcPr>
        <w:p w14:paraId="3E502A3E" w14:textId="3A1585C0" w:rsidR="0089708A" w:rsidRPr="00457E9F" w:rsidRDefault="0089708A" w:rsidP="003529D7">
          <w:pPr>
            <w:pStyle w:val="Sidhuvud"/>
            <w:tabs>
              <w:tab w:val="clear" w:pos="7938"/>
              <w:tab w:val="left" w:pos="5103"/>
              <w:tab w:val="right" w:pos="10277"/>
            </w:tabs>
            <w:rPr>
              <w:sz w:val="20"/>
              <w:szCs w:val="20"/>
            </w:rPr>
          </w:pPr>
          <w:bookmarkStart w:id="2" w:name="EC_DOT_AUTHOR_FULLNAME"/>
          <w:bookmarkEnd w:id="2"/>
        </w:p>
      </w:tc>
    </w:tr>
  </w:tbl>
  <w:p w14:paraId="2ED25F8D" w14:textId="77777777" w:rsidR="0089708A" w:rsidRPr="00457E9F" w:rsidRDefault="0089708A">
    <w:pPr>
      <w:pStyle w:val="Sidhuvud"/>
      <w:rPr>
        <w:sz w:val="20"/>
      </w:rPr>
    </w:pPr>
  </w:p>
  <w:p w14:paraId="57A87572" w14:textId="77777777" w:rsidR="0089708A" w:rsidRPr="00EF16F7" w:rsidRDefault="0089708A">
    <w:pPr>
      <w:pStyle w:val="Sidhuvud"/>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19" w:type="dxa"/>
      <w:tblInd w:w="-1134" w:type="dxa"/>
      <w:tblLayout w:type="fixed"/>
      <w:tblCellMar>
        <w:left w:w="71" w:type="dxa"/>
        <w:right w:w="71" w:type="dxa"/>
      </w:tblCellMar>
      <w:tblLook w:val="0000" w:firstRow="0" w:lastRow="0" w:firstColumn="0" w:lastColumn="0" w:noHBand="0" w:noVBand="0"/>
    </w:tblPr>
    <w:tblGrid>
      <w:gridCol w:w="2834"/>
      <w:gridCol w:w="6804"/>
      <w:gridCol w:w="781"/>
    </w:tblGrid>
    <w:tr w:rsidR="0089708A" w:rsidRPr="00457E9F" w14:paraId="675A0846" w14:textId="77777777" w:rsidTr="76AA72CD">
      <w:trPr>
        <w:cantSplit/>
        <w:trHeight w:val="358"/>
      </w:trPr>
      <w:tc>
        <w:tcPr>
          <w:tcW w:w="2811" w:type="dxa"/>
          <w:vAlign w:val="bottom"/>
        </w:tcPr>
        <w:p w14:paraId="56692F5B" w14:textId="77777777" w:rsidR="0089708A" w:rsidRPr="006D626A" w:rsidRDefault="0089708A" w:rsidP="00137FEA">
          <w:pPr>
            <w:pStyle w:val="Sidhuvud"/>
            <w:spacing w:before="40" w:after="60"/>
            <w:rPr>
              <w:sz w:val="8"/>
            </w:rPr>
          </w:pPr>
        </w:p>
      </w:tc>
      <w:tc>
        <w:tcPr>
          <w:tcW w:w="6747" w:type="dxa"/>
          <w:vAlign w:val="bottom"/>
        </w:tcPr>
        <w:p w14:paraId="1C4AA674" w14:textId="77777777" w:rsidR="0089708A" w:rsidRPr="006D626A" w:rsidRDefault="0089708A" w:rsidP="00137FEA">
          <w:pPr>
            <w:pStyle w:val="Sidhuvud"/>
            <w:tabs>
              <w:tab w:val="clear" w:pos="3969"/>
              <w:tab w:val="clear" w:pos="7938"/>
              <w:tab w:val="center" w:pos="2151"/>
              <w:tab w:val="right" w:pos="6545"/>
            </w:tabs>
            <w:rPr>
              <w:sz w:val="8"/>
            </w:rPr>
          </w:pPr>
          <w:r>
            <w:rPr>
              <w:noProof/>
              <w:sz w:val="8"/>
              <w:lang w:val="en-GB"/>
            </w:rPr>
            <w:tab/>
          </w:r>
          <w:r>
            <w:rPr>
              <w:noProof/>
              <w:sz w:val="8"/>
              <w:lang w:val="en-GB"/>
            </w:rPr>
            <w:drawing>
              <wp:inline distT="0" distB="0" distL="0" distR="0" wp14:anchorId="3951BF2F" wp14:editId="10204EBC">
                <wp:extent cx="1476000" cy="540000"/>
                <wp:effectExtent l="0" t="0" r="0" b="0"/>
                <wp:docPr id="3" name="Bild 14" descr="Vinnova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nnova_CMY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76000" cy="540000"/>
                        </a:xfrm>
                        <a:prstGeom prst="rect">
                          <a:avLst/>
                        </a:prstGeom>
                        <a:noFill/>
                        <a:ln w="9525">
                          <a:noFill/>
                          <a:miter lim="800000"/>
                          <a:headEnd/>
                          <a:tailEnd/>
                        </a:ln>
                      </pic:spPr>
                    </pic:pic>
                  </a:graphicData>
                </a:graphic>
              </wp:inline>
            </w:drawing>
          </w:r>
          <w:r>
            <w:rPr>
              <w:noProof/>
              <w:sz w:val="8"/>
              <w:lang w:val="en-GB"/>
            </w:rPr>
            <w:tab/>
          </w:r>
        </w:p>
        <w:p w14:paraId="76E0754C" w14:textId="77777777" w:rsidR="0089708A" w:rsidRPr="006D626A" w:rsidRDefault="0089708A" w:rsidP="00137FEA">
          <w:pPr>
            <w:pStyle w:val="Sidhuvud"/>
            <w:tabs>
              <w:tab w:val="clear" w:pos="3969"/>
              <w:tab w:val="center" w:pos="2943"/>
            </w:tabs>
            <w:rPr>
              <w:sz w:val="8"/>
            </w:rPr>
          </w:pPr>
        </w:p>
      </w:tc>
      <w:tc>
        <w:tcPr>
          <w:tcW w:w="774" w:type="dxa"/>
        </w:tcPr>
        <w:p w14:paraId="1C00D78D" w14:textId="5E92FC52" w:rsidR="0089708A" w:rsidRPr="00457E9F" w:rsidRDefault="0089708A" w:rsidP="76AA72CD">
          <w:pPr>
            <w:pStyle w:val="Sidhuvud"/>
            <w:spacing w:after="60"/>
            <w:ind w:right="-71"/>
            <w:jc w:val="right"/>
            <w:rPr>
              <w:sz w:val="20"/>
              <w:szCs w:val="20"/>
            </w:rPr>
          </w:pPr>
          <w:r>
            <w:rPr>
              <w:rStyle w:val="Sidnummer"/>
              <w:noProof/>
              <w:sz w:val="20"/>
              <w:szCs w:val="20"/>
              <w:lang w:val="en-GB"/>
            </w:rPr>
            <w:fldChar w:fldCharType="begin"/>
          </w:r>
          <w:r>
            <w:rPr>
              <w:rStyle w:val="Sidnummer"/>
              <w:noProof/>
              <w:sz w:val="20"/>
              <w:szCs w:val="20"/>
              <w:lang w:val="en-GB"/>
            </w:rPr>
            <w:instrText xml:space="preserve"> PAGE </w:instrText>
          </w:r>
          <w:r>
            <w:rPr>
              <w:rStyle w:val="Sidnummer"/>
              <w:noProof/>
              <w:sz w:val="20"/>
              <w:szCs w:val="20"/>
              <w:lang w:val="en-GB"/>
            </w:rPr>
            <w:fldChar w:fldCharType="separate"/>
          </w:r>
          <w:r w:rsidR="00783ABC">
            <w:rPr>
              <w:rStyle w:val="Sidnummer"/>
              <w:noProof/>
              <w:sz w:val="20"/>
              <w:szCs w:val="20"/>
              <w:lang w:val="en-GB"/>
            </w:rPr>
            <w:t>1</w:t>
          </w:r>
          <w:r>
            <w:rPr>
              <w:rStyle w:val="Sidnummer"/>
              <w:noProof/>
              <w:sz w:val="20"/>
              <w:szCs w:val="20"/>
              <w:lang w:val="en-GB"/>
            </w:rPr>
            <w:fldChar w:fldCharType="end"/>
          </w:r>
          <w:r>
            <w:rPr>
              <w:rStyle w:val="Sidnummer"/>
              <w:sz w:val="20"/>
              <w:szCs w:val="20"/>
              <w:lang w:val="en-GB"/>
            </w:rPr>
            <w:t xml:space="preserve"> (</w:t>
          </w:r>
          <w:r>
            <w:rPr>
              <w:rStyle w:val="Sidnummer"/>
              <w:noProof/>
              <w:sz w:val="20"/>
              <w:szCs w:val="20"/>
              <w:lang w:val="en-GB"/>
            </w:rPr>
            <w:fldChar w:fldCharType="begin"/>
          </w:r>
          <w:r>
            <w:rPr>
              <w:rStyle w:val="Sidnummer"/>
              <w:noProof/>
              <w:sz w:val="20"/>
              <w:szCs w:val="20"/>
              <w:lang w:val="en-GB"/>
            </w:rPr>
            <w:instrText xml:space="preserve"> NUMPAGES  \* FIRSTCAP </w:instrText>
          </w:r>
          <w:r>
            <w:rPr>
              <w:rStyle w:val="Sidnummer"/>
              <w:noProof/>
              <w:sz w:val="20"/>
              <w:szCs w:val="20"/>
              <w:lang w:val="en-GB"/>
            </w:rPr>
            <w:fldChar w:fldCharType="separate"/>
          </w:r>
          <w:r w:rsidR="00783ABC">
            <w:rPr>
              <w:rStyle w:val="Sidnummer"/>
              <w:noProof/>
              <w:sz w:val="20"/>
              <w:szCs w:val="20"/>
              <w:lang w:val="en-GB"/>
            </w:rPr>
            <w:t>7</w:t>
          </w:r>
          <w:r>
            <w:rPr>
              <w:rStyle w:val="Sidnummer"/>
              <w:noProof/>
              <w:sz w:val="20"/>
              <w:szCs w:val="20"/>
              <w:lang w:val="en-GB"/>
            </w:rPr>
            <w:fldChar w:fldCharType="end"/>
          </w:r>
          <w:r>
            <w:rPr>
              <w:rStyle w:val="Sidnummer"/>
              <w:sz w:val="20"/>
              <w:szCs w:val="20"/>
              <w:lang w:val="en-GB"/>
            </w:rPr>
            <w:t>)</w:t>
          </w:r>
        </w:p>
      </w:tc>
    </w:tr>
  </w:tbl>
  <w:p w14:paraId="03FC4D49" w14:textId="4264D01B" w:rsidR="0089708A" w:rsidRPr="00A22968" w:rsidRDefault="003529D7" w:rsidP="00A22968">
    <w:pPr>
      <w:pStyle w:val="Sidhuvud"/>
    </w:pPr>
    <w:r>
      <w:rPr>
        <w:lang w:val="en-GB"/>
      </w:rPr>
      <w:tab/>
    </w:r>
    <w:r>
      <w:rPr>
        <w:lang w:val="en-GB"/>
      </w:rPr>
      <w:tab/>
      <w:t>180109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3C09644"/>
    <w:lvl w:ilvl="0">
      <w:start w:val="1"/>
      <w:numFmt w:val="bullet"/>
      <w:pStyle w:val="Punktlista"/>
      <w:lvlText w:val="•"/>
      <w:lvlJc w:val="left"/>
      <w:pPr>
        <w:tabs>
          <w:tab w:val="num" w:pos="360"/>
        </w:tabs>
        <w:ind w:left="360" w:hanging="360"/>
      </w:pPr>
      <w:rPr>
        <w:rFonts w:ascii="Arial" w:hAnsi="Arial" w:hint="default"/>
        <w:sz w:val="24"/>
      </w:rPr>
    </w:lvl>
  </w:abstractNum>
  <w:abstractNum w:abstractNumId="1" w15:restartNumberingAfterBreak="0">
    <w:nsid w:val="04747D6E"/>
    <w:multiLevelType w:val="hybridMultilevel"/>
    <w:tmpl w:val="8E40CC72"/>
    <w:lvl w:ilvl="0" w:tplc="7A684628">
      <w:numFmt w:val="bullet"/>
      <w:lvlText w:val="-"/>
      <w:lvlJc w:val="left"/>
      <w:pPr>
        <w:ind w:left="1080" w:hanging="360"/>
      </w:pPr>
      <w:rPr>
        <w:rFonts w:ascii="Times New Roman" w:eastAsia="Times New Roman" w:hAnsi="Times New Roman"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 w15:restartNumberingAfterBreak="0">
    <w:nsid w:val="1BFD618F"/>
    <w:multiLevelType w:val="hybridMultilevel"/>
    <w:tmpl w:val="DEAC17D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C732071"/>
    <w:multiLevelType w:val="hybridMultilevel"/>
    <w:tmpl w:val="23A6D9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28745B1"/>
    <w:multiLevelType w:val="hybridMultilevel"/>
    <w:tmpl w:val="D76E539C"/>
    <w:lvl w:ilvl="0" w:tplc="F4FE72E4">
      <w:start w:val="1"/>
      <w:numFmt w:val="decimal"/>
      <w:lvlText w:val="%1."/>
      <w:lvlJc w:val="left"/>
      <w:pPr>
        <w:ind w:left="720" w:hanging="360"/>
      </w:pPr>
    </w:lvl>
    <w:lvl w:ilvl="1" w:tplc="27847E78">
      <w:start w:val="1"/>
      <w:numFmt w:val="decimal"/>
      <w:lvlText w:val="%2."/>
      <w:lvlJc w:val="left"/>
      <w:pPr>
        <w:ind w:left="1440" w:hanging="360"/>
      </w:pPr>
    </w:lvl>
    <w:lvl w:ilvl="2" w:tplc="64B281DE">
      <w:start w:val="1"/>
      <w:numFmt w:val="lowerRoman"/>
      <w:lvlText w:val="%3."/>
      <w:lvlJc w:val="right"/>
      <w:pPr>
        <w:ind w:left="2160" w:hanging="180"/>
      </w:pPr>
    </w:lvl>
    <w:lvl w:ilvl="3" w:tplc="AB1C0386">
      <w:start w:val="1"/>
      <w:numFmt w:val="decimal"/>
      <w:lvlText w:val="%4."/>
      <w:lvlJc w:val="left"/>
      <w:pPr>
        <w:ind w:left="2880" w:hanging="360"/>
      </w:pPr>
    </w:lvl>
    <w:lvl w:ilvl="4" w:tplc="84205486">
      <w:start w:val="1"/>
      <w:numFmt w:val="lowerLetter"/>
      <w:lvlText w:val="%5."/>
      <w:lvlJc w:val="left"/>
      <w:pPr>
        <w:ind w:left="3600" w:hanging="360"/>
      </w:pPr>
    </w:lvl>
    <w:lvl w:ilvl="5" w:tplc="08B2F4C8">
      <w:start w:val="1"/>
      <w:numFmt w:val="lowerRoman"/>
      <w:lvlText w:val="%6."/>
      <w:lvlJc w:val="right"/>
      <w:pPr>
        <w:ind w:left="4320" w:hanging="180"/>
      </w:pPr>
    </w:lvl>
    <w:lvl w:ilvl="6" w:tplc="1EA882DE">
      <w:start w:val="1"/>
      <w:numFmt w:val="decimal"/>
      <w:lvlText w:val="%7."/>
      <w:lvlJc w:val="left"/>
      <w:pPr>
        <w:ind w:left="5040" w:hanging="360"/>
      </w:pPr>
    </w:lvl>
    <w:lvl w:ilvl="7" w:tplc="0C8E0284">
      <w:start w:val="1"/>
      <w:numFmt w:val="lowerLetter"/>
      <w:lvlText w:val="%8."/>
      <w:lvlJc w:val="left"/>
      <w:pPr>
        <w:ind w:left="5760" w:hanging="360"/>
      </w:pPr>
    </w:lvl>
    <w:lvl w:ilvl="8" w:tplc="F9DE7C32">
      <w:start w:val="1"/>
      <w:numFmt w:val="lowerRoman"/>
      <w:lvlText w:val="%9."/>
      <w:lvlJc w:val="right"/>
      <w:pPr>
        <w:ind w:left="6480" w:hanging="180"/>
      </w:pPr>
    </w:lvl>
  </w:abstractNum>
  <w:abstractNum w:abstractNumId="5" w15:restartNumberingAfterBreak="0">
    <w:nsid w:val="2BC27330"/>
    <w:multiLevelType w:val="hybridMultilevel"/>
    <w:tmpl w:val="E1A2A866"/>
    <w:lvl w:ilvl="0" w:tplc="7A684628">
      <w:numFmt w:val="bullet"/>
      <w:lvlText w:val="-"/>
      <w:lvlJc w:val="left"/>
      <w:pPr>
        <w:ind w:left="1080" w:hanging="360"/>
      </w:pPr>
      <w:rPr>
        <w:rFonts w:ascii="Times New Roman" w:eastAsia="Times New Roman" w:hAnsi="Times New Roman"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 w15:restartNumberingAfterBreak="0">
    <w:nsid w:val="2F911A92"/>
    <w:multiLevelType w:val="hybridMultilevel"/>
    <w:tmpl w:val="625C0134"/>
    <w:lvl w:ilvl="0" w:tplc="D9A4FE84">
      <w:start w:val="1"/>
      <w:numFmt w:val="bullet"/>
      <w:lvlText w:val=""/>
      <w:lvlJc w:val="left"/>
      <w:pPr>
        <w:tabs>
          <w:tab w:val="num" w:pos="720"/>
        </w:tabs>
        <w:ind w:left="717" w:hanging="357"/>
      </w:pPr>
      <w:rPr>
        <w:rFonts w:ascii="Symbol" w:hAnsi="Symbol" w:hint="default"/>
        <w:sz w:val="16"/>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15:restartNumberingAfterBreak="0">
    <w:nsid w:val="3AEF302C"/>
    <w:multiLevelType w:val="hybridMultilevel"/>
    <w:tmpl w:val="B17EBCF6"/>
    <w:lvl w:ilvl="0" w:tplc="CAD26E6A">
      <w:start w:val="1"/>
      <w:numFmt w:val="bullet"/>
      <w:lvlText w:val=""/>
      <w:lvlJc w:val="left"/>
      <w:pPr>
        <w:tabs>
          <w:tab w:val="num" w:pos="360"/>
        </w:tabs>
        <w:ind w:left="357" w:hanging="357"/>
      </w:pPr>
      <w:rPr>
        <w:rFonts w:ascii="Symbol" w:hAnsi="Symbol" w:hint="default"/>
        <w:sz w:val="16"/>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D342AD"/>
    <w:multiLevelType w:val="hybridMultilevel"/>
    <w:tmpl w:val="938CFCB0"/>
    <w:lvl w:ilvl="0" w:tplc="041D0001">
      <w:start w:val="1"/>
      <w:numFmt w:val="bullet"/>
      <w:lvlText w:val=""/>
      <w:lvlJc w:val="left"/>
      <w:pPr>
        <w:ind w:left="720" w:hanging="360"/>
      </w:pPr>
      <w:rPr>
        <w:rFonts w:ascii="Symbol" w:hAnsi="Symbol" w:hint="default"/>
      </w:rPr>
    </w:lvl>
    <w:lvl w:ilvl="1" w:tplc="041D000F">
      <w:start w:val="1"/>
      <w:numFmt w:val="decimal"/>
      <w:lvlText w:val="%2."/>
      <w:lvlJc w:val="left"/>
      <w:pPr>
        <w:ind w:left="1440" w:hanging="360"/>
      </w:pPr>
      <w:rPr>
        <w:rFonts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1947E10"/>
    <w:multiLevelType w:val="hybridMultilevel"/>
    <w:tmpl w:val="129C339E"/>
    <w:lvl w:ilvl="0" w:tplc="041D000F">
      <w:start w:val="1"/>
      <w:numFmt w:val="decimal"/>
      <w:lvlText w:val="%1."/>
      <w:lvlJc w:val="left"/>
      <w:pPr>
        <w:ind w:left="1664" w:hanging="360"/>
      </w:pPr>
    </w:lvl>
    <w:lvl w:ilvl="1" w:tplc="041D0019" w:tentative="1">
      <w:start w:val="1"/>
      <w:numFmt w:val="lowerLetter"/>
      <w:lvlText w:val="%2."/>
      <w:lvlJc w:val="left"/>
      <w:pPr>
        <w:ind w:left="2384" w:hanging="360"/>
      </w:pPr>
    </w:lvl>
    <w:lvl w:ilvl="2" w:tplc="041D001B" w:tentative="1">
      <w:start w:val="1"/>
      <w:numFmt w:val="lowerRoman"/>
      <w:lvlText w:val="%3."/>
      <w:lvlJc w:val="right"/>
      <w:pPr>
        <w:ind w:left="3104" w:hanging="180"/>
      </w:pPr>
    </w:lvl>
    <w:lvl w:ilvl="3" w:tplc="041D000F" w:tentative="1">
      <w:start w:val="1"/>
      <w:numFmt w:val="decimal"/>
      <w:lvlText w:val="%4."/>
      <w:lvlJc w:val="left"/>
      <w:pPr>
        <w:ind w:left="3824" w:hanging="360"/>
      </w:pPr>
    </w:lvl>
    <w:lvl w:ilvl="4" w:tplc="041D0019" w:tentative="1">
      <w:start w:val="1"/>
      <w:numFmt w:val="lowerLetter"/>
      <w:lvlText w:val="%5."/>
      <w:lvlJc w:val="left"/>
      <w:pPr>
        <w:ind w:left="4544" w:hanging="360"/>
      </w:pPr>
    </w:lvl>
    <w:lvl w:ilvl="5" w:tplc="041D001B" w:tentative="1">
      <w:start w:val="1"/>
      <w:numFmt w:val="lowerRoman"/>
      <w:lvlText w:val="%6."/>
      <w:lvlJc w:val="right"/>
      <w:pPr>
        <w:ind w:left="5264" w:hanging="180"/>
      </w:pPr>
    </w:lvl>
    <w:lvl w:ilvl="6" w:tplc="041D000F" w:tentative="1">
      <w:start w:val="1"/>
      <w:numFmt w:val="decimal"/>
      <w:lvlText w:val="%7."/>
      <w:lvlJc w:val="left"/>
      <w:pPr>
        <w:ind w:left="5984" w:hanging="360"/>
      </w:pPr>
    </w:lvl>
    <w:lvl w:ilvl="7" w:tplc="041D0019" w:tentative="1">
      <w:start w:val="1"/>
      <w:numFmt w:val="lowerLetter"/>
      <w:lvlText w:val="%8."/>
      <w:lvlJc w:val="left"/>
      <w:pPr>
        <w:ind w:left="6704" w:hanging="360"/>
      </w:pPr>
    </w:lvl>
    <w:lvl w:ilvl="8" w:tplc="041D001B" w:tentative="1">
      <w:start w:val="1"/>
      <w:numFmt w:val="lowerRoman"/>
      <w:lvlText w:val="%9."/>
      <w:lvlJc w:val="right"/>
      <w:pPr>
        <w:ind w:left="7424" w:hanging="180"/>
      </w:pPr>
    </w:lvl>
  </w:abstractNum>
  <w:abstractNum w:abstractNumId="10" w15:restartNumberingAfterBreak="0">
    <w:nsid w:val="51F27AE1"/>
    <w:multiLevelType w:val="hybridMultilevel"/>
    <w:tmpl w:val="C67067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3F41013"/>
    <w:multiLevelType w:val="hybridMultilevel"/>
    <w:tmpl w:val="AA5AB5FC"/>
    <w:lvl w:ilvl="0" w:tplc="7A684628">
      <w:numFmt w:val="bullet"/>
      <w:lvlText w:val="-"/>
      <w:lvlJc w:val="left"/>
      <w:pPr>
        <w:ind w:left="1080" w:hanging="360"/>
      </w:pPr>
      <w:rPr>
        <w:rFonts w:ascii="Times New Roman" w:eastAsia="Times New Roman" w:hAnsi="Times New Roman"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2" w15:restartNumberingAfterBreak="0">
    <w:nsid w:val="55766AB2"/>
    <w:multiLevelType w:val="hybridMultilevel"/>
    <w:tmpl w:val="DF06AC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62F233F"/>
    <w:multiLevelType w:val="hybridMultilevel"/>
    <w:tmpl w:val="B17EBCF6"/>
    <w:lvl w:ilvl="0" w:tplc="55EA7CD8">
      <w:start w:val="1"/>
      <w:numFmt w:val="bullet"/>
      <w:lvlText w:val=""/>
      <w:lvlJc w:val="left"/>
      <w:pPr>
        <w:tabs>
          <w:tab w:val="num" w:pos="360"/>
        </w:tabs>
        <w:ind w:left="284" w:hanging="284"/>
      </w:pPr>
      <w:rPr>
        <w:rFonts w:ascii="Symbol" w:hAnsi="Symbol" w:hint="default"/>
        <w:sz w:val="16"/>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937563"/>
    <w:multiLevelType w:val="hybridMultilevel"/>
    <w:tmpl w:val="6728ED32"/>
    <w:lvl w:ilvl="0" w:tplc="CAD26E6A">
      <w:start w:val="1"/>
      <w:numFmt w:val="bullet"/>
      <w:lvlText w:val=""/>
      <w:lvlJc w:val="left"/>
      <w:pPr>
        <w:tabs>
          <w:tab w:val="num" w:pos="360"/>
        </w:tabs>
        <w:ind w:left="357" w:hanging="357"/>
      </w:pPr>
      <w:rPr>
        <w:rFonts w:ascii="Symbol" w:hAnsi="Symbol" w:hint="default"/>
        <w:sz w:val="16"/>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CA03DB"/>
    <w:multiLevelType w:val="hybridMultilevel"/>
    <w:tmpl w:val="12C800C6"/>
    <w:lvl w:ilvl="0" w:tplc="041D000F">
      <w:start w:val="1"/>
      <w:numFmt w:val="decimal"/>
      <w:lvlText w:val="%1."/>
      <w:lvlJc w:val="left"/>
      <w:pPr>
        <w:ind w:left="1080" w:hanging="360"/>
      </w:pPr>
      <w:rPr>
        <w:rFonts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6" w15:restartNumberingAfterBreak="0">
    <w:nsid w:val="66976A62"/>
    <w:multiLevelType w:val="hybridMultilevel"/>
    <w:tmpl w:val="F5DE0082"/>
    <w:lvl w:ilvl="0" w:tplc="C71ABF80">
      <w:start w:val="1"/>
      <w:numFmt w:val="decimal"/>
      <w:lvlText w:val="%1."/>
      <w:lvlJc w:val="left"/>
      <w:pPr>
        <w:ind w:left="720" w:hanging="360"/>
      </w:pPr>
    </w:lvl>
    <w:lvl w:ilvl="1" w:tplc="287A4DEE">
      <w:start w:val="1"/>
      <w:numFmt w:val="lowerLetter"/>
      <w:lvlText w:val="%2."/>
      <w:lvlJc w:val="left"/>
      <w:pPr>
        <w:ind w:left="1440" w:hanging="360"/>
      </w:pPr>
    </w:lvl>
    <w:lvl w:ilvl="2" w:tplc="F9303BC2">
      <w:start w:val="1"/>
      <w:numFmt w:val="lowerRoman"/>
      <w:lvlText w:val="%3."/>
      <w:lvlJc w:val="right"/>
      <w:pPr>
        <w:ind w:left="2160" w:hanging="180"/>
      </w:pPr>
    </w:lvl>
    <w:lvl w:ilvl="3" w:tplc="0F2C5AF0">
      <w:start w:val="1"/>
      <w:numFmt w:val="decimal"/>
      <w:lvlText w:val="%4."/>
      <w:lvlJc w:val="left"/>
      <w:pPr>
        <w:ind w:left="2880" w:hanging="360"/>
      </w:pPr>
    </w:lvl>
    <w:lvl w:ilvl="4" w:tplc="392E14A4">
      <w:start w:val="1"/>
      <w:numFmt w:val="lowerLetter"/>
      <w:lvlText w:val="%5."/>
      <w:lvlJc w:val="left"/>
      <w:pPr>
        <w:ind w:left="3600" w:hanging="360"/>
      </w:pPr>
    </w:lvl>
    <w:lvl w:ilvl="5" w:tplc="34FC30E0">
      <w:start w:val="1"/>
      <w:numFmt w:val="lowerRoman"/>
      <w:lvlText w:val="%6."/>
      <w:lvlJc w:val="right"/>
      <w:pPr>
        <w:ind w:left="4320" w:hanging="180"/>
      </w:pPr>
    </w:lvl>
    <w:lvl w:ilvl="6" w:tplc="71A2F576">
      <w:start w:val="1"/>
      <w:numFmt w:val="decimal"/>
      <w:lvlText w:val="%7."/>
      <w:lvlJc w:val="left"/>
      <w:pPr>
        <w:ind w:left="5040" w:hanging="360"/>
      </w:pPr>
    </w:lvl>
    <w:lvl w:ilvl="7" w:tplc="3D0ECD20">
      <w:start w:val="1"/>
      <w:numFmt w:val="lowerLetter"/>
      <w:lvlText w:val="%8."/>
      <w:lvlJc w:val="left"/>
      <w:pPr>
        <w:ind w:left="5760" w:hanging="360"/>
      </w:pPr>
    </w:lvl>
    <w:lvl w:ilvl="8" w:tplc="C9F096C6">
      <w:start w:val="1"/>
      <w:numFmt w:val="lowerRoman"/>
      <w:lvlText w:val="%9."/>
      <w:lvlJc w:val="right"/>
      <w:pPr>
        <w:ind w:left="6480" w:hanging="180"/>
      </w:pPr>
    </w:lvl>
  </w:abstractNum>
  <w:abstractNum w:abstractNumId="17" w15:restartNumberingAfterBreak="0">
    <w:nsid w:val="692D3320"/>
    <w:multiLevelType w:val="hybridMultilevel"/>
    <w:tmpl w:val="198EDD08"/>
    <w:lvl w:ilvl="0" w:tplc="041D000F">
      <w:start w:val="1"/>
      <w:numFmt w:val="decimal"/>
      <w:lvlText w:val="%1."/>
      <w:lvlJc w:val="left"/>
      <w:pPr>
        <w:ind w:left="1440" w:hanging="360"/>
      </w:pPr>
      <w:rPr>
        <w:rFonts w:hint="default"/>
      </w:r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8" w15:restartNumberingAfterBreak="0">
    <w:nsid w:val="6A48219F"/>
    <w:multiLevelType w:val="hybridMultilevel"/>
    <w:tmpl w:val="1794F9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6B224026"/>
    <w:multiLevelType w:val="hybridMultilevel"/>
    <w:tmpl w:val="4A2ABAF6"/>
    <w:lvl w:ilvl="0" w:tplc="7A684628">
      <w:numFmt w:val="bullet"/>
      <w:lvlText w:val="-"/>
      <w:lvlJc w:val="left"/>
      <w:pPr>
        <w:ind w:left="1440" w:hanging="360"/>
      </w:pPr>
      <w:rPr>
        <w:rFonts w:ascii="Times New Roman" w:eastAsia="Times New Roman" w:hAnsi="Times New Roman" w:cs="Times New Roman"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0" w15:restartNumberingAfterBreak="0">
    <w:nsid w:val="6CF53CCD"/>
    <w:multiLevelType w:val="hybridMultilevel"/>
    <w:tmpl w:val="6D3E57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F0B5683"/>
    <w:multiLevelType w:val="hybridMultilevel"/>
    <w:tmpl w:val="5B566B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71115ED"/>
    <w:multiLevelType w:val="hybridMultilevel"/>
    <w:tmpl w:val="9B8E0C1A"/>
    <w:lvl w:ilvl="0" w:tplc="55EA7CD8">
      <w:start w:val="1"/>
      <w:numFmt w:val="bullet"/>
      <w:lvlText w:val=""/>
      <w:lvlJc w:val="left"/>
      <w:pPr>
        <w:tabs>
          <w:tab w:val="num" w:pos="360"/>
        </w:tabs>
        <w:ind w:left="284" w:hanging="284"/>
      </w:pPr>
      <w:rPr>
        <w:rFonts w:ascii="Symbol" w:hAnsi="Symbol" w:hint="default"/>
        <w:sz w:val="16"/>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4"/>
  </w:num>
  <w:num w:numId="3">
    <w:abstractNumId w:val="22"/>
  </w:num>
  <w:num w:numId="4">
    <w:abstractNumId w:val="13"/>
  </w:num>
  <w:num w:numId="5">
    <w:abstractNumId w:val="7"/>
  </w:num>
  <w:num w:numId="6">
    <w:abstractNumId w:val="14"/>
  </w:num>
  <w:num w:numId="7">
    <w:abstractNumId w:val="0"/>
  </w:num>
  <w:num w:numId="8">
    <w:abstractNumId w:val="6"/>
  </w:num>
  <w:num w:numId="9">
    <w:abstractNumId w:val="0"/>
  </w:num>
  <w:num w:numId="10">
    <w:abstractNumId w:val="0"/>
  </w:num>
  <w:num w:numId="11">
    <w:abstractNumId w:val="0"/>
  </w:num>
  <w:num w:numId="12">
    <w:abstractNumId w:val="18"/>
  </w:num>
  <w:num w:numId="13">
    <w:abstractNumId w:val="17"/>
  </w:num>
  <w:num w:numId="14">
    <w:abstractNumId w:val="8"/>
  </w:num>
  <w:num w:numId="15">
    <w:abstractNumId w:val="10"/>
  </w:num>
  <w:num w:numId="16">
    <w:abstractNumId w:val="20"/>
  </w:num>
  <w:num w:numId="17">
    <w:abstractNumId w:val="3"/>
  </w:num>
  <w:num w:numId="18">
    <w:abstractNumId w:val="12"/>
  </w:num>
  <w:num w:numId="19">
    <w:abstractNumId w:val="2"/>
  </w:num>
  <w:num w:numId="20">
    <w:abstractNumId w:val="5"/>
  </w:num>
  <w:num w:numId="21">
    <w:abstractNumId w:val="21"/>
  </w:num>
  <w:num w:numId="22">
    <w:abstractNumId w:val="19"/>
  </w:num>
  <w:num w:numId="23">
    <w:abstractNumId w:val="11"/>
  </w:num>
  <w:num w:numId="24">
    <w:abstractNumId w:val="1"/>
  </w:num>
  <w:num w:numId="25">
    <w:abstractNumId w:val="9"/>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defaultTabStop w:val="1304"/>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1EC"/>
    <w:rsid w:val="0000074C"/>
    <w:rsid w:val="00027BF9"/>
    <w:rsid w:val="00031D6B"/>
    <w:rsid w:val="00032562"/>
    <w:rsid w:val="00033827"/>
    <w:rsid w:val="00035AB3"/>
    <w:rsid w:val="00076BF1"/>
    <w:rsid w:val="000776A8"/>
    <w:rsid w:val="00077E51"/>
    <w:rsid w:val="00091DF4"/>
    <w:rsid w:val="000A118A"/>
    <w:rsid w:val="000B637E"/>
    <w:rsid w:val="000D6B04"/>
    <w:rsid w:val="000E477F"/>
    <w:rsid w:val="000F0431"/>
    <w:rsid w:val="000F169A"/>
    <w:rsid w:val="000F621E"/>
    <w:rsid w:val="000F68B2"/>
    <w:rsid w:val="00101E18"/>
    <w:rsid w:val="00103589"/>
    <w:rsid w:val="00106459"/>
    <w:rsid w:val="00113E19"/>
    <w:rsid w:val="0012007B"/>
    <w:rsid w:val="00120AE3"/>
    <w:rsid w:val="00122735"/>
    <w:rsid w:val="00122A58"/>
    <w:rsid w:val="00136973"/>
    <w:rsid w:val="00137FEA"/>
    <w:rsid w:val="00144E1C"/>
    <w:rsid w:val="00151CAF"/>
    <w:rsid w:val="00173EBF"/>
    <w:rsid w:val="00174F7D"/>
    <w:rsid w:val="0017535B"/>
    <w:rsid w:val="00182AA1"/>
    <w:rsid w:val="001A28D3"/>
    <w:rsid w:val="001A4AA7"/>
    <w:rsid w:val="001A6AD0"/>
    <w:rsid w:val="001B508A"/>
    <w:rsid w:val="001F178C"/>
    <w:rsid w:val="00256E17"/>
    <w:rsid w:val="00264FBC"/>
    <w:rsid w:val="0027065D"/>
    <w:rsid w:val="00271942"/>
    <w:rsid w:val="00290118"/>
    <w:rsid w:val="002B3700"/>
    <w:rsid w:val="002C3346"/>
    <w:rsid w:val="002D39E4"/>
    <w:rsid w:val="002D4D5E"/>
    <w:rsid w:val="002E493B"/>
    <w:rsid w:val="002E5939"/>
    <w:rsid w:val="002F6956"/>
    <w:rsid w:val="00304C5D"/>
    <w:rsid w:val="00316640"/>
    <w:rsid w:val="00317385"/>
    <w:rsid w:val="003221D4"/>
    <w:rsid w:val="00344930"/>
    <w:rsid w:val="00347FB7"/>
    <w:rsid w:val="003529D7"/>
    <w:rsid w:val="0038589F"/>
    <w:rsid w:val="003870A0"/>
    <w:rsid w:val="003948DD"/>
    <w:rsid w:val="00395916"/>
    <w:rsid w:val="003A1495"/>
    <w:rsid w:val="003A305B"/>
    <w:rsid w:val="003C5C1A"/>
    <w:rsid w:val="003C5CCA"/>
    <w:rsid w:val="003D1920"/>
    <w:rsid w:val="003D6098"/>
    <w:rsid w:val="003F2BCC"/>
    <w:rsid w:val="00403F2A"/>
    <w:rsid w:val="0040455E"/>
    <w:rsid w:val="00417871"/>
    <w:rsid w:val="0043767E"/>
    <w:rsid w:val="00442D0D"/>
    <w:rsid w:val="00455B64"/>
    <w:rsid w:val="00457E9F"/>
    <w:rsid w:val="00462377"/>
    <w:rsid w:val="00472178"/>
    <w:rsid w:val="00476304"/>
    <w:rsid w:val="004A47F8"/>
    <w:rsid w:val="004B1DD2"/>
    <w:rsid w:val="004B3CBB"/>
    <w:rsid w:val="004C3469"/>
    <w:rsid w:val="004C35C2"/>
    <w:rsid w:val="004D3773"/>
    <w:rsid w:val="004F73F3"/>
    <w:rsid w:val="005036C2"/>
    <w:rsid w:val="005122B7"/>
    <w:rsid w:val="00512663"/>
    <w:rsid w:val="005378DC"/>
    <w:rsid w:val="005417FF"/>
    <w:rsid w:val="00555E08"/>
    <w:rsid w:val="00557964"/>
    <w:rsid w:val="005713A7"/>
    <w:rsid w:val="0058661F"/>
    <w:rsid w:val="00594D6B"/>
    <w:rsid w:val="005A2A5A"/>
    <w:rsid w:val="005A307E"/>
    <w:rsid w:val="005B7587"/>
    <w:rsid w:val="005B7D26"/>
    <w:rsid w:val="005C20E0"/>
    <w:rsid w:val="005C6630"/>
    <w:rsid w:val="00604240"/>
    <w:rsid w:val="006156D3"/>
    <w:rsid w:val="006203C6"/>
    <w:rsid w:val="00620F44"/>
    <w:rsid w:val="0062326C"/>
    <w:rsid w:val="00643DA0"/>
    <w:rsid w:val="00650623"/>
    <w:rsid w:val="006579B7"/>
    <w:rsid w:val="006612E5"/>
    <w:rsid w:val="006714AE"/>
    <w:rsid w:val="00676601"/>
    <w:rsid w:val="00677FB2"/>
    <w:rsid w:val="00686B13"/>
    <w:rsid w:val="00690CC2"/>
    <w:rsid w:val="006C4D6E"/>
    <w:rsid w:val="006D39B8"/>
    <w:rsid w:val="006D626A"/>
    <w:rsid w:val="00711FCD"/>
    <w:rsid w:val="00712F75"/>
    <w:rsid w:val="00713D29"/>
    <w:rsid w:val="007238F7"/>
    <w:rsid w:val="007519E4"/>
    <w:rsid w:val="00763269"/>
    <w:rsid w:val="00763D4F"/>
    <w:rsid w:val="00781B98"/>
    <w:rsid w:val="00783ABC"/>
    <w:rsid w:val="007A5641"/>
    <w:rsid w:val="007A7C0B"/>
    <w:rsid w:val="007D0A17"/>
    <w:rsid w:val="007D12BC"/>
    <w:rsid w:val="007D2846"/>
    <w:rsid w:val="007D3939"/>
    <w:rsid w:val="007E6C0D"/>
    <w:rsid w:val="007F6615"/>
    <w:rsid w:val="00801B90"/>
    <w:rsid w:val="00820F87"/>
    <w:rsid w:val="00822363"/>
    <w:rsid w:val="008475B7"/>
    <w:rsid w:val="008835EE"/>
    <w:rsid w:val="00894C5D"/>
    <w:rsid w:val="0089708A"/>
    <w:rsid w:val="008A42EA"/>
    <w:rsid w:val="008C2DBC"/>
    <w:rsid w:val="008D7F16"/>
    <w:rsid w:val="00911F85"/>
    <w:rsid w:val="00934215"/>
    <w:rsid w:val="009361EC"/>
    <w:rsid w:val="00940A2E"/>
    <w:rsid w:val="00950ED3"/>
    <w:rsid w:val="00954FF3"/>
    <w:rsid w:val="0096184F"/>
    <w:rsid w:val="009646F4"/>
    <w:rsid w:val="009C0C5E"/>
    <w:rsid w:val="009C1D1F"/>
    <w:rsid w:val="009D31F1"/>
    <w:rsid w:val="009E0556"/>
    <w:rsid w:val="009E1023"/>
    <w:rsid w:val="00A05C6A"/>
    <w:rsid w:val="00A22968"/>
    <w:rsid w:val="00A25940"/>
    <w:rsid w:val="00A277BD"/>
    <w:rsid w:val="00A3137B"/>
    <w:rsid w:val="00A55CC0"/>
    <w:rsid w:val="00A56B75"/>
    <w:rsid w:val="00A65E91"/>
    <w:rsid w:val="00A676E9"/>
    <w:rsid w:val="00A71E51"/>
    <w:rsid w:val="00A74C3B"/>
    <w:rsid w:val="00B041B0"/>
    <w:rsid w:val="00B07EAD"/>
    <w:rsid w:val="00B14D57"/>
    <w:rsid w:val="00B2619E"/>
    <w:rsid w:val="00B52D4D"/>
    <w:rsid w:val="00B6590D"/>
    <w:rsid w:val="00BA0B8A"/>
    <w:rsid w:val="00BA313A"/>
    <w:rsid w:val="00BD0427"/>
    <w:rsid w:val="00BD129F"/>
    <w:rsid w:val="00BD359C"/>
    <w:rsid w:val="00BE7E4B"/>
    <w:rsid w:val="00C02856"/>
    <w:rsid w:val="00C037F6"/>
    <w:rsid w:val="00C06DAF"/>
    <w:rsid w:val="00C3515C"/>
    <w:rsid w:val="00C413D7"/>
    <w:rsid w:val="00C459F1"/>
    <w:rsid w:val="00C5699B"/>
    <w:rsid w:val="00C67649"/>
    <w:rsid w:val="00C73A9D"/>
    <w:rsid w:val="00C80A62"/>
    <w:rsid w:val="00C82211"/>
    <w:rsid w:val="00C86536"/>
    <w:rsid w:val="00CB7646"/>
    <w:rsid w:val="00CF5894"/>
    <w:rsid w:val="00D01AD7"/>
    <w:rsid w:val="00D05BCB"/>
    <w:rsid w:val="00D139E6"/>
    <w:rsid w:val="00D26AE3"/>
    <w:rsid w:val="00D71B05"/>
    <w:rsid w:val="00D739B3"/>
    <w:rsid w:val="00D92173"/>
    <w:rsid w:val="00D93D92"/>
    <w:rsid w:val="00DB41B0"/>
    <w:rsid w:val="00DE0D71"/>
    <w:rsid w:val="00DE1DA3"/>
    <w:rsid w:val="00DE61EF"/>
    <w:rsid w:val="00E2156A"/>
    <w:rsid w:val="00E65E08"/>
    <w:rsid w:val="00E710EC"/>
    <w:rsid w:val="00E75355"/>
    <w:rsid w:val="00E97EAC"/>
    <w:rsid w:val="00EA0A51"/>
    <w:rsid w:val="00EB2250"/>
    <w:rsid w:val="00EB30FF"/>
    <w:rsid w:val="00EC04DD"/>
    <w:rsid w:val="00ED5583"/>
    <w:rsid w:val="00ED55E6"/>
    <w:rsid w:val="00EE007D"/>
    <w:rsid w:val="00EE7B81"/>
    <w:rsid w:val="00EF16F7"/>
    <w:rsid w:val="00F5400B"/>
    <w:rsid w:val="00F5593B"/>
    <w:rsid w:val="00F60592"/>
    <w:rsid w:val="00F736CC"/>
    <w:rsid w:val="00F745EE"/>
    <w:rsid w:val="00F7655F"/>
    <w:rsid w:val="00FB1873"/>
    <w:rsid w:val="00FD01B2"/>
    <w:rsid w:val="00FD455B"/>
    <w:rsid w:val="28198539"/>
    <w:rsid w:val="30004AD2"/>
    <w:rsid w:val="3CAF1E90"/>
    <w:rsid w:val="55F4571D"/>
    <w:rsid w:val="76AA72C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50AB952"/>
  <w15:chartTrackingRefBased/>
  <w15:docId w15:val="{AFD6AEAA-C7B3-46E8-BFA8-EC9E6D9E1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5355"/>
    <w:rPr>
      <w:sz w:val="24"/>
      <w:szCs w:val="24"/>
    </w:rPr>
  </w:style>
  <w:style w:type="paragraph" w:styleId="Rubrik1">
    <w:name w:val="heading 1"/>
    <w:basedOn w:val="Normal"/>
    <w:next w:val="brdtext"/>
    <w:qFormat/>
    <w:rsid w:val="00E75355"/>
    <w:pPr>
      <w:keepNext/>
      <w:spacing w:after="120"/>
      <w:outlineLvl w:val="0"/>
    </w:pPr>
    <w:rPr>
      <w:rFonts w:ascii="Arial" w:hAnsi="Arial" w:cs="Arial"/>
      <w:b/>
      <w:bCs/>
      <w:kern w:val="32"/>
      <w:sz w:val="32"/>
      <w:szCs w:val="32"/>
    </w:rPr>
  </w:style>
  <w:style w:type="paragraph" w:styleId="Rubrik2">
    <w:name w:val="heading 2"/>
    <w:basedOn w:val="Normal"/>
    <w:next w:val="brdtext"/>
    <w:qFormat/>
    <w:rsid w:val="00E75355"/>
    <w:pPr>
      <w:keepNext/>
      <w:spacing w:before="240" w:after="120"/>
      <w:outlineLvl w:val="1"/>
    </w:pPr>
    <w:rPr>
      <w:rFonts w:ascii="Arial" w:hAnsi="Arial" w:cs="Arial"/>
      <w:b/>
      <w:bCs/>
      <w:iCs/>
      <w:sz w:val="28"/>
      <w:szCs w:val="28"/>
    </w:rPr>
  </w:style>
  <w:style w:type="paragraph" w:styleId="Rubrik3">
    <w:name w:val="heading 3"/>
    <w:basedOn w:val="Normal"/>
    <w:next w:val="brdtext"/>
    <w:qFormat/>
    <w:rsid w:val="00E75355"/>
    <w:pPr>
      <w:keepNext/>
      <w:spacing w:before="200" w:after="60"/>
      <w:outlineLvl w:val="2"/>
    </w:pPr>
    <w:rPr>
      <w:rFonts w:ascii="Arial" w:hAnsi="Arial" w:cs="Arial"/>
      <w:b/>
      <w:bCs/>
      <w:szCs w:val="26"/>
    </w:rPr>
  </w:style>
  <w:style w:type="paragraph" w:styleId="Rubrik4">
    <w:name w:val="heading 4"/>
    <w:basedOn w:val="Normal"/>
    <w:next w:val="brdtext"/>
    <w:qFormat/>
    <w:rsid w:val="00F5400B"/>
    <w:pPr>
      <w:keepNext/>
      <w:spacing w:before="200" w:after="40"/>
      <w:outlineLvl w:val="3"/>
    </w:pPr>
    <w:rPr>
      <w:rFonts w:ascii="Arial" w:hAnsi="Arial" w:cs="Arial"/>
      <w:b/>
      <w:sz w:val="22"/>
      <w:szCs w:val="28"/>
    </w:rPr>
  </w:style>
  <w:style w:type="paragraph" w:styleId="Rubrik5">
    <w:name w:val="heading 5"/>
    <w:basedOn w:val="Normal"/>
    <w:next w:val="Normal"/>
    <w:qFormat/>
    <w:rsid w:val="00E75355"/>
    <w:pPr>
      <w:outlineLvl w:val="4"/>
    </w:pPr>
    <w:rPr>
      <w:rFonts w:ascii="Arial" w:hAnsi="Arial"/>
      <w:bCs/>
      <w:iCs/>
      <w:sz w:val="20"/>
      <w:szCs w:val="26"/>
    </w:rPr>
  </w:style>
  <w:style w:type="paragraph" w:styleId="Rubrik6">
    <w:name w:val="heading 6"/>
    <w:basedOn w:val="Normal"/>
    <w:next w:val="Normal"/>
    <w:qFormat/>
    <w:rsid w:val="00E75355"/>
    <w:pPr>
      <w:outlineLvl w:val="5"/>
    </w:pPr>
    <w:rPr>
      <w:rFonts w:ascii="Arial" w:hAnsi="Arial"/>
      <w:bCs/>
      <w:sz w:val="20"/>
      <w:szCs w:val="22"/>
    </w:rPr>
  </w:style>
  <w:style w:type="paragraph" w:styleId="Rubrik7">
    <w:name w:val="heading 7"/>
    <w:basedOn w:val="Normal"/>
    <w:next w:val="Normal"/>
    <w:qFormat/>
    <w:rsid w:val="00E75355"/>
    <w:pPr>
      <w:outlineLvl w:val="6"/>
    </w:pPr>
    <w:rPr>
      <w:rFonts w:ascii="Arial" w:hAnsi="Arial"/>
      <w:sz w:val="20"/>
    </w:rPr>
  </w:style>
  <w:style w:type="paragraph" w:styleId="Rubrik8">
    <w:name w:val="heading 8"/>
    <w:basedOn w:val="Normal"/>
    <w:next w:val="Normal"/>
    <w:qFormat/>
    <w:rsid w:val="00E75355"/>
    <w:pPr>
      <w:outlineLvl w:val="7"/>
    </w:pPr>
    <w:rPr>
      <w:rFonts w:ascii="Arial" w:hAnsi="Arial"/>
      <w:iCs/>
      <w:sz w:val="20"/>
    </w:rPr>
  </w:style>
  <w:style w:type="paragraph" w:styleId="Rubrik9">
    <w:name w:val="heading 9"/>
    <w:basedOn w:val="Normal"/>
    <w:next w:val="Normal"/>
    <w:qFormat/>
    <w:rsid w:val="00E75355"/>
    <w:pPr>
      <w:outlineLvl w:val="8"/>
    </w:pPr>
    <w:rPr>
      <w:rFonts w:ascii="Arial" w:hAnsi="Arial" w:cs="Arial"/>
      <w:sz w:val="20"/>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semiHidden/>
    <w:rsid w:val="00E75355"/>
    <w:pPr>
      <w:tabs>
        <w:tab w:val="center" w:pos="3969"/>
        <w:tab w:val="right" w:pos="7938"/>
      </w:tabs>
    </w:pPr>
  </w:style>
  <w:style w:type="paragraph" w:customStyle="1" w:styleId="Anvndarinfo">
    <w:name w:val="Användarinfo"/>
    <w:basedOn w:val="Sidhuvud"/>
    <w:rsid w:val="00E75355"/>
    <w:pPr>
      <w:ind w:left="266"/>
    </w:pPr>
    <w:rPr>
      <w:sz w:val="20"/>
    </w:rPr>
  </w:style>
  <w:style w:type="paragraph" w:styleId="Sidfot">
    <w:name w:val="footer"/>
    <w:basedOn w:val="Normal"/>
    <w:rsid w:val="00E75355"/>
    <w:pPr>
      <w:tabs>
        <w:tab w:val="right" w:leader="underscore" w:pos="7920"/>
      </w:tabs>
      <w:ind w:left="-1979"/>
    </w:pPr>
    <w:rPr>
      <w:rFonts w:cs="Arial"/>
    </w:rPr>
  </w:style>
  <w:style w:type="character" w:styleId="Sidnummer">
    <w:name w:val="page number"/>
    <w:basedOn w:val="Standardstycketeckensnitt"/>
    <w:semiHidden/>
    <w:rsid w:val="00E75355"/>
  </w:style>
  <w:style w:type="paragraph" w:styleId="Innehll1">
    <w:name w:val="toc 1"/>
    <w:basedOn w:val="Normal"/>
    <w:next w:val="Normal"/>
    <w:autoRedefine/>
    <w:semiHidden/>
    <w:rsid w:val="00E75355"/>
    <w:pPr>
      <w:spacing w:line="280" w:lineRule="atLeast"/>
    </w:pPr>
  </w:style>
  <w:style w:type="paragraph" w:styleId="Innehll4">
    <w:name w:val="toc 4"/>
    <w:basedOn w:val="Normal"/>
    <w:next w:val="Normal"/>
    <w:autoRedefine/>
    <w:semiHidden/>
    <w:rsid w:val="00E75355"/>
    <w:pPr>
      <w:ind w:left="720"/>
    </w:pPr>
  </w:style>
  <w:style w:type="paragraph" w:styleId="Innehll2">
    <w:name w:val="toc 2"/>
    <w:basedOn w:val="Normal"/>
    <w:next w:val="Normal"/>
    <w:autoRedefine/>
    <w:semiHidden/>
    <w:rsid w:val="00E75355"/>
    <w:pPr>
      <w:spacing w:line="280" w:lineRule="atLeast"/>
      <w:ind w:left="238"/>
    </w:pPr>
  </w:style>
  <w:style w:type="paragraph" w:styleId="Innehll3">
    <w:name w:val="toc 3"/>
    <w:basedOn w:val="Normal"/>
    <w:next w:val="Normal"/>
    <w:autoRedefine/>
    <w:semiHidden/>
    <w:rsid w:val="00E75355"/>
    <w:pPr>
      <w:spacing w:line="280" w:lineRule="atLeast"/>
      <w:ind w:left="482"/>
    </w:pPr>
  </w:style>
  <w:style w:type="paragraph" w:styleId="Innehll5">
    <w:name w:val="toc 5"/>
    <w:basedOn w:val="Normal"/>
    <w:next w:val="Normal"/>
    <w:autoRedefine/>
    <w:semiHidden/>
    <w:rsid w:val="00E75355"/>
    <w:pPr>
      <w:ind w:left="960"/>
    </w:pPr>
  </w:style>
  <w:style w:type="paragraph" w:styleId="Innehll6">
    <w:name w:val="toc 6"/>
    <w:basedOn w:val="Normal"/>
    <w:next w:val="Normal"/>
    <w:autoRedefine/>
    <w:semiHidden/>
    <w:rsid w:val="00E75355"/>
    <w:pPr>
      <w:ind w:left="1200"/>
    </w:pPr>
  </w:style>
  <w:style w:type="paragraph" w:styleId="Innehll7">
    <w:name w:val="toc 7"/>
    <w:basedOn w:val="Normal"/>
    <w:next w:val="Normal"/>
    <w:autoRedefine/>
    <w:semiHidden/>
    <w:rsid w:val="00E75355"/>
    <w:pPr>
      <w:ind w:left="1440"/>
    </w:pPr>
  </w:style>
  <w:style w:type="paragraph" w:styleId="Innehll8">
    <w:name w:val="toc 8"/>
    <w:basedOn w:val="Normal"/>
    <w:next w:val="Normal"/>
    <w:autoRedefine/>
    <w:semiHidden/>
    <w:rsid w:val="00E75355"/>
    <w:pPr>
      <w:ind w:left="1680"/>
    </w:pPr>
  </w:style>
  <w:style w:type="paragraph" w:styleId="Innehll9">
    <w:name w:val="toc 9"/>
    <w:basedOn w:val="Normal"/>
    <w:next w:val="Normal"/>
    <w:autoRedefine/>
    <w:semiHidden/>
    <w:rsid w:val="00E75355"/>
    <w:pPr>
      <w:ind w:left="1920"/>
    </w:pPr>
  </w:style>
  <w:style w:type="character" w:styleId="Hyperlnk">
    <w:name w:val="Hyperlink"/>
    <w:basedOn w:val="Standardstycketeckensnitt"/>
    <w:semiHidden/>
    <w:rsid w:val="00E75355"/>
    <w:rPr>
      <w:color w:val="0000FF"/>
      <w:u w:val="single"/>
    </w:rPr>
  </w:style>
  <w:style w:type="paragraph" w:styleId="Punktlista">
    <w:name w:val="List Bullet"/>
    <w:basedOn w:val="Normal"/>
    <w:autoRedefine/>
    <w:semiHidden/>
    <w:rsid w:val="00E75355"/>
    <w:pPr>
      <w:numPr>
        <w:numId w:val="11"/>
      </w:numPr>
    </w:pPr>
  </w:style>
  <w:style w:type="paragraph" w:styleId="Fotnotstext">
    <w:name w:val="footnote text"/>
    <w:basedOn w:val="Normal"/>
    <w:semiHidden/>
    <w:rsid w:val="00E75355"/>
    <w:rPr>
      <w:sz w:val="20"/>
      <w:szCs w:val="20"/>
    </w:rPr>
  </w:style>
  <w:style w:type="character" w:styleId="Fotnotsreferens">
    <w:name w:val="footnote reference"/>
    <w:basedOn w:val="Standardstycketeckensnitt"/>
    <w:semiHidden/>
    <w:rsid w:val="00E75355"/>
    <w:rPr>
      <w:vertAlign w:val="superscript"/>
    </w:rPr>
  </w:style>
  <w:style w:type="paragraph" w:styleId="Beskrivning">
    <w:name w:val="caption"/>
    <w:basedOn w:val="Normal"/>
    <w:next w:val="Normal"/>
    <w:qFormat/>
    <w:rsid w:val="00E75355"/>
    <w:pPr>
      <w:spacing w:before="120" w:after="120"/>
    </w:pPr>
    <w:rPr>
      <w:b/>
      <w:bCs/>
      <w:sz w:val="20"/>
      <w:szCs w:val="20"/>
    </w:rPr>
  </w:style>
  <w:style w:type="paragraph" w:styleId="Figurfrteckning">
    <w:name w:val="table of figures"/>
    <w:basedOn w:val="Normal"/>
    <w:next w:val="Normal"/>
    <w:semiHidden/>
    <w:rsid w:val="00E75355"/>
    <w:pPr>
      <w:ind w:left="480" w:hanging="480"/>
    </w:pPr>
  </w:style>
  <w:style w:type="paragraph" w:styleId="Ballongtext">
    <w:name w:val="Balloon Text"/>
    <w:basedOn w:val="Normal"/>
    <w:link w:val="BallongtextChar"/>
    <w:uiPriority w:val="99"/>
    <w:semiHidden/>
    <w:unhideWhenUsed/>
    <w:rsid w:val="00106459"/>
    <w:rPr>
      <w:rFonts w:ascii="Tahoma" w:hAnsi="Tahoma" w:cs="Tahoma"/>
      <w:sz w:val="16"/>
      <w:szCs w:val="16"/>
    </w:rPr>
  </w:style>
  <w:style w:type="paragraph" w:customStyle="1" w:styleId="ledtext">
    <w:name w:val="ledtext"/>
    <w:basedOn w:val="Normal"/>
    <w:rsid w:val="00E75355"/>
    <w:rPr>
      <w:rFonts w:ascii="Arial" w:hAnsi="Arial"/>
      <w:i/>
      <w:iCs/>
      <w:sz w:val="14"/>
      <w:lang w:val="de-DE"/>
    </w:rPr>
  </w:style>
  <w:style w:type="paragraph" w:customStyle="1" w:styleId="avdelning">
    <w:name w:val="avdelning"/>
    <w:basedOn w:val="Normal"/>
    <w:rsid w:val="00E75355"/>
    <w:pPr>
      <w:ind w:left="-1985"/>
    </w:pPr>
  </w:style>
  <w:style w:type="character" w:customStyle="1" w:styleId="BallongtextChar">
    <w:name w:val="Ballongtext Char"/>
    <w:basedOn w:val="Standardstycketeckensnitt"/>
    <w:link w:val="Ballongtext"/>
    <w:uiPriority w:val="99"/>
    <w:semiHidden/>
    <w:rsid w:val="00106459"/>
    <w:rPr>
      <w:rFonts w:ascii="Tahoma" w:hAnsi="Tahoma" w:cs="Tahoma"/>
      <w:sz w:val="16"/>
      <w:szCs w:val="16"/>
    </w:rPr>
  </w:style>
  <w:style w:type="paragraph" w:customStyle="1" w:styleId="Doktyp">
    <w:name w:val="Doktyp"/>
    <w:basedOn w:val="Sidhuvud"/>
    <w:rsid w:val="00E75355"/>
    <w:pPr>
      <w:spacing w:after="60"/>
    </w:pPr>
    <w:rPr>
      <w:rFonts w:ascii="Arial" w:hAnsi="Arial" w:cs="Arial"/>
      <w:caps/>
    </w:rPr>
  </w:style>
  <w:style w:type="paragraph" w:customStyle="1" w:styleId="rendemening">
    <w:name w:val="Ärendemening"/>
    <w:basedOn w:val="Normal"/>
    <w:next w:val="brdtext"/>
    <w:rsid w:val="00E75355"/>
    <w:pPr>
      <w:spacing w:after="120"/>
    </w:pPr>
    <w:rPr>
      <w:rFonts w:ascii="Arial" w:hAnsi="Arial"/>
      <w:b/>
      <w:sz w:val="28"/>
    </w:rPr>
  </w:style>
  <w:style w:type="paragraph" w:customStyle="1" w:styleId="brdtext">
    <w:name w:val="_brödtext"/>
    <w:basedOn w:val="Normal"/>
    <w:rsid w:val="00457E9F"/>
    <w:pPr>
      <w:spacing w:after="120" w:line="300" w:lineRule="atLeast"/>
    </w:pPr>
  </w:style>
  <w:style w:type="character" w:styleId="AnvndHyperlnk">
    <w:name w:val="FollowedHyperlink"/>
    <w:basedOn w:val="Standardstycketeckensnitt"/>
    <w:semiHidden/>
    <w:rsid w:val="00E75355"/>
    <w:rPr>
      <w:color w:val="800080"/>
      <w:u w:val="single"/>
    </w:rPr>
  </w:style>
  <w:style w:type="paragraph" w:styleId="Liststycke">
    <w:name w:val="List Paragraph"/>
    <w:basedOn w:val="Normal"/>
    <w:uiPriority w:val="34"/>
    <w:qFormat/>
    <w:rsid w:val="00290118"/>
    <w:pPr>
      <w:ind w:left="720"/>
      <w:contextualSpacing/>
    </w:pPr>
  </w:style>
  <w:style w:type="paragraph" w:styleId="Normalwebb">
    <w:name w:val="Normal (Web)"/>
    <w:basedOn w:val="Normal"/>
    <w:uiPriority w:val="99"/>
    <w:semiHidden/>
    <w:unhideWhenUsed/>
    <w:rsid w:val="00BE7E4B"/>
    <w:pPr>
      <w:spacing w:before="100" w:beforeAutospacing="1" w:after="100" w:afterAutospacing="1"/>
    </w:pPr>
  </w:style>
  <w:style w:type="character" w:styleId="Kommentarsreferens">
    <w:name w:val="annotation reference"/>
    <w:basedOn w:val="Standardstycketeckensnitt"/>
    <w:uiPriority w:val="99"/>
    <w:semiHidden/>
    <w:unhideWhenUsed/>
    <w:rsid w:val="00D739B3"/>
    <w:rPr>
      <w:sz w:val="16"/>
      <w:szCs w:val="16"/>
    </w:rPr>
  </w:style>
  <w:style w:type="paragraph" w:styleId="Kommentarer">
    <w:name w:val="annotation text"/>
    <w:basedOn w:val="Normal"/>
    <w:link w:val="KommentarerChar"/>
    <w:uiPriority w:val="99"/>
    <w:semiHidden/>
    <w:unhideWhenUsed/>
    <w:rsid w:val="00D739B3"/>
    <w:rPr>
      <w:sz w:val="20"/>
      <w:szCs w:val="20"/>
    </w:rPr>
  </w:style>
  <w:style w:type="character" w:customStyle="1" w:styleId="KommentarerChar">
    <w:name w:val="Kommentarer Char"/>
    <w:basedOn w:val="Standardstycketeckensnitt"/>
    <w:link w:val="Kommentarer"/>
    <w:uiPriority w:val="99"/>
    <w:semiHidden/>
    <w:rsid w:val="00D739B3"/>
  </w:style>
  <w:style w:type="paragraph" w:styleId="Kommentarsmne">
    <w:name w:val="annotation subject"/>
    <w:basedOn w:val="Kommentarer"/>
    <w:next w:val="Kommentarer"/>
    <w:link w:val="KommentarsmneChar"/>
    <w:uiPriority w:val="99"/>
    <w:semiHidden/>
    <w:unhideWhenUsed/>
    <w:rsid w:val="00D739B3"/>
    <w:rPr>
      <w:b/>
      <w:bCs/>
    </w:rPr>
  </w:style>
  <w:style w:type="character" w:customStyle="1" w:styleId="KommentarsmneChar">
    <w:name w:val="Kommentarsämne Char"/>
    <w:basedOn w:val="KommentarerChar"/>
    <w:link w:val="Kommentarsmne"/>
    <w:uiPriority w:val="99"/>
    <w:semiHidden/>
    <w:rsid w:val="00D739B3"/>
    <w:rPr>
      <w:b/>
      <w:bCs/>
    </w:rPr>
  </w:style>
  <w:style w:type="paragraph" w:styleId="Revision">
    <w:name w:val="Revision"/>
    <w:hidden/>
    <w:uiPriority w:val="99"/>
    <w:semiHidden/>
    <w:rsid w:val="00D01AD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1218">
      <w:bodyDiv w:val="1"/>
      <w:marLeft w:val="0"/>
      <w:marRight w:val="0"/>
      <w:marTop w:val="0"/>
      <w:marBottom w:val="0"/>
      <w:divBdr>
        <w:top w:val="none" w:sz="0" w:space="0" w:color="auto"/>
        <w:left w:val="none" w:sz="0" w:space="0" w:color="auto"/>
        <w:bottom w:val="none" w:sz="0" w:space="0" w:color="auto"/>
        <w:right w:val="none" w:sz="0" w:space="0" w:color="auto"/>
      </w:divBdr>
    </w:div>
    <w:div w:id="30619857">
      <w:bodyDiv w:val="1"/>
      <w:marLeft w:val="0"/>
      <w:marRight w:val="0"/>
      <w:marTop w:val="0"/>
      <w:marBottom w:val="0"/>
      <w:divBdr>
        <w:top w:val="none" w:sz="0" w:space="0" w:color="auto"/>
        <w:left w:val="none" w:sz="0" w:space="0" w:color="auto"/>
        <w:bottom w:val="none" w:sz="0" w:space="0" w:color="auto"/>
        <w:right w:val="none" w:sz="0" w:space="0" w:color="auto"/>
      </w:divBdr>
    </w:div>
    <w:div w:id="321936565">
      <w:bodyDiv w:val="1"/>
      <w:marLeft w:val="0"/>
      <w:marRight w:val="0"/>
      <w:marTop w:val="0"/>
      <w:marBottom w:val="0"/>
      <w:divBdr>
        <w:top w:val="none" w:sz="0" w:space="0" w:color="auto"/>
        <w:left w:val="none" w:sz="0" w:space="0" w:color="auto"/>
        <w:bottom w:val="none" w:sz="0" w:space="0" w:color="auto"/>
        <w:right w:val="none" w:sz="0" w:space="0" w:color="auto"/>
      </w:divBdr>
    </w:div>
    <w:div w:id="963732443">
      <w:bodyDiv w:val="1"/>
      <w:marLeft w:val="0"/>
      <w:marRight w:val="0"/>
      <w:marTop w:val="0"/>
      <w:marBottom w:val="0"/>
      <w:divBdr>
        <w:top w:val="none" w:sz="0" w:space="0" w:color="auto"/>
        <w:left w:val="none" w:sz="0" w:space="0" w:color="auto"/>
        <w:bottom w:val="none" w:sz="0" w:space="0" w:color="auto"/>
        <w:right w:val="none" w:sz="0" w:space="0" w:color="auto"/>
      </w:divBdr>
    </w:div>
    <w:div w:id="982735500">
      <w:bodyDiv w:val="1"/>
      <w:marLeft w:val="0"/>
      <w:marRight w:val="0"/>
      <w:marTop w:val="0"/>
      <w:marBottom w:val="0"/>
      <w:divBdr>
        <w:top w:val="none" w:sz="0" w:space="0" w:color="auto"/>
        <w:left w:val="none" w:sz="0" w:space="0" w:color="auto"/>
        <w:bottom w:val="none" w:sz="0" w:space="0" w:color="auto"/>
        <w:right w:val="none" w:sz="0" w:space="0" w:color="auto"/>
      </w:divBdr>
    </w:div>
    <w:div w:id="1254050350">
      <w:bodyDiv w:val="1"/>
      <w:marLeft w:val="0"/>
      <w:marRight w:val="0"/>
      <w:marTop w:val="0"/>
      <w:marBottom w:val="0"/>
      <w:divBdr>
        <w:top w:val="none" w:sz="0" w:space="0" w:color="auto"/>
        <w:left w:val="none" w:sz="0" w:space="0" w:color="auto"/>
        <w:bottom w:val="none" w:sz="0" w:space="0" w:color="auto"/>
        <w:right w:val="none" w:sz="0" w:space="0" w:color="auto"/>
      </w:divBdr>
    </w:div>
    <w:div w:id="1258246991">
      <w:bodyDiv w:val="1"/>
      <w:marLeft w:val="0"/>
      <w:marRight w:val="0"/>
      <w:marTop w:val="0"/>
      <w:marBottom w:val="0"/>
      <w:divBdr>
        <w:top w:val="none" w:sz="0" w:space="0" w:color="auto"/>
        <w:left w:val="none" w:sz="0" w:space="0" w:color="auto"/>
        <w:bottom w:val="none" w:sz="0" w:space="0" w:color="auto"/>
        <w:right w:val="none" w:sz="0" w:space="0" w:color="auto"/>
      </w:divBdr>
    </w:div>
    <w:div w:id="1413816529">
      <w:bodyDiv w:val="1"/>
      <w:marLeft w:val="0"/>
      <w:marRight w:val="0"/>
      <w:marTop w:val="0"/>
      <w:marBottom w:val="0"/>
      <w:divBdr>
        <w:top w:val="none" w:sz="0" w:space="0" w:color="auto"/>
        <w:left w:val="none" w:sz="0" w:space="0" w:color="auto"/>
        <w:bottom w:val="none" w:sz="0" w:space="0" w:color="auto"/>
        <w:right w:val="none" w:sz="0" w:space="0" w:color="auto"/>
      </w:divBdr>
    </w:div>
    <w:div w:id="1462963838">
      <w:bodyDiv w:val="1"/>
      <w:marLeft w:val="0"/>
      <w:marRight w:val="0"/>
      <w:marTop w:val="0"/>
      <w:marBottom w:val="0"/>
      <w:divBdr>
        <w:top w:val="none" w:sz="0" w:space="0" w:color="auto"/>
        <w:left w:val="none" w:sz="0" w:space="0" w:color="auto"/>
        <w:bottom w:val="none" w:sz="0" w:space="0" w:color="auto"/>
        <w:right w:val="none" w:sz="0" w:space="0" w:color="auto"/>
      </w:divBdr>
    </w:div>
    <w:div w:id="1540315746">
      <w:bodyDiv w:val="1"/>
      <w:marLeft w:val="0"/>
      <w:marRight w:val="0"/>
      <w:marTop w:val="0"/>
      <w:marBottom w:val="0"/>
      <w:divBdr>
        <w:top w:val="none" w:sz="0" w:space="0" w:color="auto"/>
        <w:left w:val="none" w:sz="0" w:space="0" w:color="auto"/>
        <w:bottom w:val="none" w:sz="0" w:space="0" w:color="auto"/>
        <w:right w:val="none" w:sz="0" w:space="0" w:color="auto"/>
      </w:divBdr>
    </w:div>
    <w:div w:id="1594971488">
      <w:bodyDiv w:val="1"/>
      <w:marLeft w:val="0"/>
      <w:marRight w:val="0"/>
      <w:marTop w:val="0"/>
      <w:marBottom w:val="0"/>
      <w:divBdr>
        <w:top w:val="none" w:sz="0" w:space="0" w:color="auto"/>
        <w:left w:val="none" w:sz="0" w:space="0" w:color="auto"/>
        <w:bottom w:val="none" w:sz="0" w:space="0" w:color="auto"/>
        <w:right w:val="none" w:sz="0" w:space="0" w:color="auto"/>
      </w:divBdr>
    </w:div>
    <w:div w:id="1610578936">
      <w:bodyDiv w:val="1"/>
      <w:marLeft w:val="0"/>
      <w:marRight w:val="0"/>
      <w:marTop w:val="0"/>
      <w:marBottom w:val="0"/>
      <w:divBdr>
        <w:top w:val="none" w:sz="0" w:space="0" w:color="auto"/>
        <w:left w:val="none" w:sz="0" w:space="0" w:color="auto"/>
        <w:bottom w:val="none" w:sz="0" w:space="0" w:color="auto"/>
        <w:right w:val="none" w:sz="0" w:space="0" w:color="auto"/>
      </w:divBdr>
    </w:div>
    <w:div w:id="1652905136">
      <w:bodyDiv w:val="1"/>
      <w:marLeft w:val="0"/>
      <w:marRight w:val="0"/>
      <w:marTop w:val="0"/>
      <w:marBottom w:val="0"/>
      <w:divBdr>
        <w:top w:val="none" w:sz="0" w:space="0" w:color="auto"/>
        <w:left w:val="none" w:sz="0" w:space="0" w:color="auto"/>
        <w:bottom w:val="none" w:sz="0" w:space="0" w:color="auto"/>
        <w:right w:val="none" w:sz="0" w:space="0" w:color="auto"/>
      </w:divBdr>
    </w:div>
    <w:div w:id="195317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emf"/><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24B0EF-2BD7-4284-B47F-990A1AF7BB28}"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CD7A5456-EDAC-4EB7-BA95-0239F3542F98}">
      <dgm:prSet phldrT="[Text]"/>
      <dgm:spPr/>
      <dgm:t>
        <a:bodyPr/>
        <a:lstStyle/>
        <a:p>
          <a:pPr rtl="0"/>
          <a:r>
            <a:rPr lang="en-gb" b="0" i="0" u="none" baseline="0"/>
            <a:t>Indicators</a:t>
          </a:r>
        </a:p>
      </dgm:t>
    </dgm:pt>
    <dgm:pt modelId="{7AB34979-9EBE-442B-A379-7048DFD53A45}" type="parTrans" cxnId="{1D492CDE-8AAB-4187-BBA6-A50283A5302F}">
      <dgm:prSet/>
      <dgm:spPr/>
      <dgm:t>
        <a:bodyPr/>
        <a:lstStyle/>
        <a:p>
          <a:endParaRPr lang="en-gb"/>
        </a:p>
      </dgm:t>
    </dgm:pt>
    <dgm:pt modelId="{BD2757A4-2FEC-4290-A440-5855B590D23B}" type="sibTrans" cxnId="{1D492CDE-8AAB-4187-BBA6-A50283A5302F}">
      <dgm:prSet/>
      <dgm:spPr/>
      <dgm:t>
        <a:bodyPr/>
        <a:lstStyle/>
        <a:p>
          <a:endParaRPr lang="en-gb"/>
        </a:p>
      </dgm:t>
    </dgm:pt>
    <dgm:pt modelId="{0EEC9F71-39F8-4762-AC8A-E15D2761CF83}">
      <dgm:prSet phldrT="[Text]"/>
      <dgm:spPr/>
      <dgm:t>
        <a:bodyPr/>
        <a:lstStyle/>
        <a:p>
          <a:pPr rtl="0"/>
          <a:r>
            <a:rPr lang="en-gb" b="0" i="0" u="none" baseline="0"/>
            <a:t>Collected via the questionnaire annually</a:t>
          </a:r>
        </a:p>
      </dgm:t>
    </dgm:pt>
    <dgm:pt modelId="{5767D937-A8C5-4424-888A-541E21D9B2CF}" type="parTrans" cxnId="{82BFE97E-DA17-45A9-9A2E-FC24A0A0FF3F}">
      <dgm:prSet/>
      <dgm:spPr/>
      <dgm:t>
        <a:bodyPr/>
        <a:lstStyle/>
        <a:p>
          <a:endParaRPr lang="en-gb"/>
        </a:p>
      </dgm:t>
    </dgm:pt>
    <dgm:pt modelId="{DF642242-3357-4164-B602-4F6F86D93B0C}" type="sibTrans" cxnId="{82BFE97E-DA17-45A9-9A2E-FC24A0A0FF3F}">
      <dgm:prSet/>
      <dgm:spPr/>
      <dgm:t>
        <a:bodyPr/>
        <a:lstStyle/>
        <a:p>
          <a:endParaRPr lang="en-gb"/>
        </a:p>
      </dgm:t>
    </dgm:pt>
    <dgm:pt modelId="{7D34E09C-08AE-48AD-B0D4-EF0831CBEFF8}">
      <dgm:prSet phldrT="[Text]"/>
      <dgm:spPr/>
      <dgm:t>
        <a:bodyPr/>
        <a:lstStyle/>
        <a:p>
          <a:pPr rtl="0"/>
          <a:r>
            <a:rPr lang="en-gb" b="0" i="0" u="none" baseline="0"/>
            <a:t>Compiled into the evaluation by Vinnova</a:t>
          </a:r>
        </a:p>
      </dgm:t>
    </dgm:pt>
    <dgm:pt modelId="{FADA3336-1F95-4BA9-AB87-3A4A0D9D2C81}" type="parTrans" cxnId="{4D25CC20-D295-4E15-9366-2CBB3C0DF607}">
      <dgm:prSet/>
      <dgm:spPr/>
      <dgm:t>
        <a:bodyPr/>
        <a:lstStyle/>
        <a:p>
          <a:endParaRPr lang="en-gb"/>
        </a:p>
      </dgm:t>
    </dgm:pt>
    <dgm:pt modelId="{C736C188-10CD-4B6A-9888-02C6C3D24CF1}" type="sibTrans" cxnId="{4D25CC20-D295-4E15-9366-2CBB3C0DF607}">
      <dgm:prSet/>
      <dgm:spPr/>
      <dgm:t>
        <a:bodyPr/>
        <a:lstStyle/>
        <a:p>
          <a:endParaRPr lang="en-gb"/>
        </a:p>
      </dgm:t>
    </dgm:pt>
    <dgm:pt modelId="{3B606916-8587-47EF-AB80-FBD8F77A10B1}">
      <dgm:prSet phldrT="[Text]"/>
      <dgm:spPr/>
      <dgm:t>
        <a:bodyPr/>
        <a:lstStyle/>
        <a:p>
          <a:pPr rtl="0"/>
          <a:r>
            <a:rPr lang="en-gb" b="0" i="0" u="none" baseline="0"/>
            <a:t>Self-evaluation</a:t>
          </a:r>
        </a:p>
      </dgm:t>
    </dgm:pt>
    <dgm:pt modelId="{FE74A66A-824A-400F-88A8-E3BB955E267F}" type="parTrans" cxnId="{8913E732-1A92-4C0B-8802-08214A92DD8D}">
      <dgm:prSet/>
      <dgm:spPr/>
      <dgm:t>
        <a:bodyPr/>
        <a:lstStyle/>
        <a:p>
          <a:endParaRPr lang="en-gb"/>
        </a:p>
      </dgm:t>
    </dgm:pt>
    <dgm:pt modelId="{738A085A-5E7E-4677-A2E1-0FA4DFED1D78}" type="sibTrans" cxnId="{8913E732-1A92-4C0B-8802-08214A92DD8D}">
      <dgm:prSet/>
      <dgm:spPr/>
      <dgm:t>
        <a:bodyPr/>
        <a:lstStyle/>
        <a:p>
          <a:endParaRPr lang="en-gb"/>
        </a:p>
      </dgm:t>
    </dgm:pt>
    <dgm:pt modelId="{0E1A299E-8052-4E18-B526-35A07D169D8D}">
      <dgm:prSet phldrT="[Text]"/>
      <dgm:spPr/>
      <dgm:t>
        <a:bodyPr/>
        <a:lstStyle/>
        <a:p>
          <a:pPr rtl="0"/>
          <a:r>
            <a:rPr lang="en-gb" b="0" i="0" u="none" baseline="0"/>
            <a:t>Descriptions of the centres based on a number of areas</a:t>
          </a:r>
        </a:p>
      </dgm:t>
    </dgm:pt>
    <dgm:pt modelId="{56596CCF-D605-4C79-801C-50CF4CAAA385}" type="parTrans" cxnId="{DD662C7B-8E75-484B-9941-59385F20DAC3}">
      <dgm:prSet/>
      <dgm:spPr/>
      <dgm:t>
        <a:bodyPr/>
        <a:lstStyle/>
        <a:p>
          <a:endParaRPr lang="en-gb"/>
        </a:p>
      </dgm:t>
    </dgm:pt>
    <dgm:pt modelId="{1C0AEA7B-7F82-4D1D-8D35-D4EED58E823D}" type="sibTrans" cxnId="{DD662C7B-8E75-484B-9941-59385F20DAC3}">
      <dgm:prSet/>
      <dgm:spPr/>
      <dgm:t>
        <a:bodyPr/>
        <a:lstStyle/>
        <a:p>
          <a:endParaRPr lang="en-gb"/>
        </a:p>
      </dgm:t>
    </dgm:pt>
    <dgm:pt modelId="{520DB7D6-1448-42EF-86A4-2E62F58F6239}">
      <dgm:prSet phldrT="[Text]"/>
      <dgm:spPr/>
      <dgm:t>
        <a:bodyPr/>
        <a:lstStyle/>
        <a:p>
          <a:pPr rtl="0"/>
          <a:r>
            <a:rPr lang="en-gb" b="0" i="0" u="none" baseline="0"/>
            <a:t>Interview</a:t>
          </a:r>
        </a:p>
      </dgm:t>
    </dgm:pt>
    <dgm:pt modelId="{4D5AA4E4-AB95-49F3-B393-B2BC0CF31F05}" type="parTrans" cxnId="{6532834E-4AB5-4E5A-B16A-3A719125BCEA}">
      <dgm:prSet/>
      <dgm:spPr/>
      <dgm:t>
        <a:bodyPr/>
        <a:lstStyle/>
        <a:p>
          <a:endParaRPr lang="en-gb"/>
        </a:p>
      </dgm:t>
    </dgm:pt>
    <dgm:pt modelId="{9687A304-AE64-4A7A-8A3F-6DE4ADE8DAC3}" type="sibTrans" cxnId="{6532834E-4AB5-4E5A-B16A-3A719125BCEA}">
      <dgm:prSet/>
      <dgm:spPr/>
      <dgm:t>
        <a:bodyPr/>
        <a:lstStyle/>
        <a:p>
          <a:endParaRPr lang="en-gb"/>
        </a:p>
      </dgm:t>
    </dgm:pt>
    <dgm:pt modelId="{5A3E26A0-B5B6-4B90-9DBC-B978C481E3A8}">
      <dgm:prSet phldrT="[Text]"/>
      <dgm:spPr/>
      <dgm:t>
        <a:bodyPr/>
        <a:lstStyle/>
        <a:p>
          <a:pPr rtl="0"/>
          <a:r>
            <a:rPr lang="en-gb" b="0" i="0" u="none" baseline="0"/>
            <a:t>Implemented after the initial evaluation of the indicators and self-evaluation</a:t>
          </a:r>
        </a:p>
      </dgm:t>
    </dgm:pt>
    <dgm:pt modelId="{72FEAC3D-C45A-4C09-A8E5-4A3D1277B10B}" type="parTrans" cxnId="{442A0AD3-F290-4FE0-A0F6-AD827665FFEC}">
      <dgm:prSet/>
      <dgm:spPr/>
      <dgm:t>
        <a:bodyPr/>
        <a:lstStyle/>
        <a:p>
          <a:endParaRPr lang="en-gb"/>
        </a:p>
      </dgm:t>
    </dgm:pt>
    <dgm:pt modelId="{05CFB1B1-EE51-4A2C-87F1-40DC885A6F1B}" type="sibTrans" cxnId="{442A0AD3-F290-4FE0-A0F6-AD827665FFEC}">
      <dgm:prSet/>
      <dgm:spPr/>
      <dgm:t>
        <a:bodyPr/>
        <a:lstStyle/>
        <a:p>
          <a:endParaRPr lang="en-gb"/>
        </a:p>
      </dgm:t>
    </dgm:pt>
    <dgm:pt modelId="{101B9E3F-3273-474C-BD8A-8A22443D4AA0}">
      <dgm:prSet phldrT="[Text]"/>
      <dgm:spPr/>
      <dgm:t>
        <a:bodyPr/>
        <a:lstStyle/>
        <a:p>
          <a:pPr rtl="0"/>
          <a:r>
            <a:rPr lang="en-gb" b="0" i="0" u="none" baseline="0"/>
            <a:t>The interview is about confirming the centre’s description and resolving questions</a:t>
          </a:r>
        </a:p>
      </dgm:t>
    </dgm:pt>
    <dgm:pt modelId="{A05E8259-347E-4D8D-819E-D4E98E8A8CA8}" type="parTrans" cxnId="{E93D947D-D8C7-414A-A67B-0DB20B00F8E6}">
      <dgm:prSet/>
      <dgm:spPr/>
      <dgm:t>
        <a:bodyPr/>
        <a:lstStyle/>
        <a:p>
          <a:endParaRPr lang="en-gb"/>
        </a:p>
      </dgm:t>
    </dgm:pt>
    <dgm:pt modelId="{FF1DA8E3-673E-4115-8CFE-DEA91A3D91D0}" type="sibTrans" cxnId="{E93D947D-D8C7-414A-A67B-0DB20B00F8E6}">
      <dgm:prSet/>
      <dgm:spPr/>
      <dgm:t>
        <a:bodyPr/>
        <a:lstStyle/>
        <a:p>
          <a:endParaRPr lang="en-gb"/>
        </a:p>
      </dgm:t>
    </dgm:pt>
    <dgm:pt modelId="{3A97461F-7088-41EE-975D-8C1BAB90648D}" type="pres">
      <dgm:prSet presAssocID="{D724B0EF-2BD7-4284-B47F-990A1AF7BB28}" presName="Name0" presStyleCnt="0">
        <dgm:presLayoutVars>
          <dgm:dir/>
          <dgm:animLvl val="lvl"/>
          <dgm:resizeHandles val="exact"/>
        </dgm:presLayoutVars>
      </dgm:prSet>
      <dgm:spPr/>
    </dgm:pt>
    <dgm:pt modelId="{8F0DF30A-A9F5-4EFC-9BC0-9A7C7C06D026}" type="pres">
      <dgm:prSet presAssocID="{CD7A5456-EDAC-4EB7-BA95-0239F3542F98}" presName="composite" presStyleCnt="0"/>
      <dgm:spPr/>
    </dgm:pt>
    <dgm:pt modelId="{9055ACF8-EDC1-46F5-ACA3-1ABE5032E518}" type="pres">
      <dgm:prSet presAssocID="{CD7A5456-EDAC-4EB7-BA95-0239F3542F98}" presName="parTx" presStyleLbl="alignNode1" presStyleIdx="0" presStyleCnt="3">
        <dgm:presLayoutVars>
          <dgm:chMax val="0"/>
          <dgm:chPref val="0"/>
          <dgm:bulletEnabled val="1"/>
        </dgm:presLayoutVars>
      </dgm:prSet>
      <dgm:spPr/>
    </dgm:pt>
    <dgm:pt modelId="{AE93667B-FD39-4520-93B4-F1EBFFCE2549}" type="pres">
      <dgm:prSet presAssocID="{CD7A5456-EDAC-4EB7-BA95-0239F3542F98}" presName="desTx" presStyleLbl="alignAccFollowNode1" presStyleIdx="0" presStyleCnt="3">
        <dgm:presLayoutVars>
          <dgm:bulletEnabled val="1"/>
        </dgm:presLayoutVars>
      </dgm:prSet>
      <dgm:spPr/>
    </dgm:pt>
    <dgm:pt modelId="{723049D0-8FE4-4ABB-B408-8AE5138785B1}" type="pres">
      <dgm:prSet presAssocID="{BD2757A4-2FEC-4290-A440-5855B590D23B}" presName="space" presStyleCnt="0"/>
      <dgm:spPr/>
    </dgm:pt>
    <dgm:pt modelId="{A28FCD47-5D5E-4CF7-829C-34C74CE00211}" type="pres">
      <dgm:prSet presAssocID="{3B606916-8587-47EF-AB80-FBD8F77A10B1}" presName="composite" presStyleCnt="0"/>
      <dgm:spPr/>
    </dgm:pt>
    <dgm:pt modelId="{8B9DEB0D-3743-43F9-AC5E-CA739F5FE172}" type="pres">
      <dgm:prSet presAssocID="{3B606916-8587-47EF-AB80-FBD8F77A10B1}" presName="parTx" presStyleLbl="alignNode1" presStyleIdx="1" presStyleCnt="3">
        <dgm:presLayoutVars>
          <dgm:chMax val="0"/>
          <dgm:chPref val="0"/>
          <dgm:bulletEnabled val="1"/>
        </dgm:presLayoutVars>
      </dgm:prSet>
      <dgm:spPr/>
    </dgm:pt>
    <dgm:pt modelId="{35039FDD-94DE-43B3-B876-266A2220C167}" type="pres">
      <dgm:prSet presAssocID="{3B606916-8587-47EF-AB80-FBD8F77A10B1}" presName="desTx" presStyleLbl="alignAccFollowNode1" presStyleIdx="1" presStyleCnt="3">
        <dgm:presLayoutVars>
          <dgm:bulletEnabled val="1"/>
        </dgm:presLayoutVars>
      </dgm:prSet>
      <dgm:spPr/>
    </dgm:pt>
    <dgm:pt modelId="{D9F4F7D0-4EB5-4BEB-BA46-5F52215605DA}" type="pres">
      <dgm:prSet presAssocID="{738A085A-5E7E-4677-A2E1-0FA4DFED1D78}" presName="space" presStyleCnt="0"/>
      <dgm:spPr/>
    </dgm:pt>
    <dgm:pt modelId="{9EB9D2CF-4F5C-42C3-A956-3BC8F2759CEC}" type="pres">
      <dgm:prSet presAssocID="{520DB7D6-1448-42EF-86A4-2E62F58F6239}" presName="composite" presStyleCnt="0"/>
      <dgm:spPr/>
    </dgm:pt>
    <dgm:pt modelId="{BFB56B7C-51F7-4780-A353-E03D88277858}" type="pres">
      <dgm:prSet presAssocID="{520DB7D6-1448-42EF-86A4-2E62F58F6239}" presName="parTx" presStyleLbl="alignNode1" presStyleIdx="2" presStyleCnt="3">
        <dgm:presLayoutVars>
          <dgm:chMax val="0"/>
          <dgm:chPref val="0"/>
          <dgm:bulletEnabled val="1"/>
        </dgm:presLayoutVars>
      </dgm:prSet>
      <dgm:spPr/>
    </dgm:pt>
    <dgm:pt modelId="{DDFEE334-1849-40FA-B8A4-E516085D48D9}" type="pres">
      <dgm:prSet presAssocID="{520DB7D6-1448-42EF-86A4-2E62F58F6239}" presName="desTx" presStyleLbl="alignAccFollowNode1" presStyleIdx="2" presStyleCnt="3">
        <dgm:presLayoutVars>
          <dgm:bulletEnabled val="1"/>
        </dgm:presLayoutVars>
      </dgm:prSet>
      <dgm:spPr/>
    </dgm:pt>
  </dgm:ptLst>
  <dgm:cxnLst>
    <dgm:cxn modelId="{41C75D19-645B-4B71-B9ED-744FC4ED1684}" type="presOf" srcId="{0E1A299E-8052-4E18-B526-35A07D169D8D}" destId="{35039FDD-94DE-43B3-B876-266A2220C167}" srcOrd="0" destOrd="0" presId="urn:microsoft.com/office/officeart/2005/8/layout/hList1"/>
    <dgm:cxn modelId="{4D25CC20-D295-4E15-9366-2CBB3C0DF607}" srcId="{CD7A5456-EDAC-4EB7-BA95-0239F3542F98}" destId="{7D34E09C-08AE-48AD-B0D4-EF0831CBEFF8}" srcOrd="1" destOrd="0" parTransId="{FADA3336-1F95-4BA9-AB87-3A4A0D9D2C81}" sibTransId="{C736C188-10CD-4B6A-9888-02C6C3D24CF1}"/>
    <dgm:cxn modelId="{70E4562A-421C-40FA-BC86-05565506BFA2}" type="presOf" srcId="{CD7A5456-EDAC-4EB7-BA95-0239F3542F98}" destId="{9055ACF8-EDC1-46F5-ACA3-1ABE5032E518}" srcOrd="0" destOrd="0" presId="urn:microsoft.com/office/officeart/2005/8/layout/hList1"/>
    <dgm:cxn modelId="{8913E732-1A92-4C0B-8802-08214A92DD8D}" srcId="{D724B0EF-2BD7-4284-B47F-990A1AF7BB28}" destId="{3B606916-8587-47EF-AB80-FBD8F77A10B1}" srcOrd="1" destOrd="0" parTransId="{FE74A66A-824A-400F-88A8-E3BB955E267F}" sibTransId="{738A085A-5E7E-4677-A2E1-0FA4DFED1D78}"/>
    <dgm:cxn modelId="{BFF63833-9000-4FA2-B3C6-8ACA32482864}" type="presOf" srcId="{7D34E09C-08AE-48AD-B0D4-EF0831CBEFF8}" destId="{AE93667B-FD39-4520-93B4-F1EBFFCE2549}" srcOrd="0" destOrd="1" presId="urn:microsoft.com/office/officeart/2005/8/layout/hList1"/>
    <dgm:cxn modelId="{6532834E-4AB5-4E5A-B16A-3A719125BCEA}" srcId="{D724B0EF-2BD7-4284-B47F-990A1AF7BB28}" destId="{520DB7D6-1448-42EF-86A4-2E62F58F6239}" srcOrd="2" destOrd="0" parTransId="{4D5AA4E4-AB95-49F3-B393-B2BC0CF31F05}" sibTransId="{9687A304-AE64-4A7A-8A3F-6DE4ADE8DAC3}"/>
    <dgm:cxn modelId="{0FDECF73-CB5E-4A41-8942-D81FA0AC2CFE}" type="presOf" srcId="{101B9E3F-3273-474C-BD8A-8A22443D4AA0}" destId="{DDFEE334-1849-40FA-B8A4-E516085D48D9}" srcOrd="0" destOrd="1" presId="urn:microsoft.com/office/officeart/2005/8/layout/hList1"/>
    <dgm:cxn modelId="{16589A75-E1C3-46BC-9B89-97F4FE4CD629}" type="presOf" srcId="{5A3E26A0-B5B6-4B90-9DBC-B978C481E3A8}" destId="{DDFEE334-1849-40FA-B8A4-E516085D48D9}" srcOrd="0" destOrd="0" presId="urn:microsoft.com/office/officeart/2005/8/layout/hList1"/>
    <dgm:cxn modelId="{DD662C7B-8E75-484B-9941-59385F20DAC3}" srcId="{3B606916-8587-47EF-AB80-FBD8F77A10B1}" destId="{0E1A299E-8052-4E18-B526-35A07D169D8D}" srcOrd="0" destOrd="0" parTransId="{56596CCF-D605-4C79-801C-50CF4CAAA385}" sibTransId="{1C0AEA7B-7F82-4D1D-8D35-D4EED58E823D}"/>
    <dgm:cxn modelId="{E93D947D-D8C7-414A-A67B-0DB20B00F8E6}" srcId="{520DB7D6-1448-42EF-86A4-2E62F58F6239}" destId="{101B9E3F-3273-474C-BD8A-8A22443D4AA0}" srcOrd="1" destOrd="0" parTransId="{A05E8259-347E-4D8D-819E-D4E98E8A8CA8}" sibTransId="{FF1DA8E3-673E-4115-8CFE-DEA91A3D91D0}"/>
    <dgm:cxn modelId="{82BFE97E-DA17-45A9-9A2E-FC24A0A0FF3F}" srcId="{CD7A5456-EDAC-4EB7-BA95-0239F3542F98}" destId="{0EEC9F71-39F8-4762-AC8A-E15D2761CF83}" srcOrd="0" destOrd="0" parTransId="{5767D937-A8C5-4424-888A-541E21D9B2CF}" sibTransId="{DF642242-3357-4164-B602-4F6F86D93B0C}"/>
    <dgm:cxn modelId="{CD76E2D1-C7AC-440D-B9FC-9FF4AEFC157E}" type="presOf" srcId="{D724B0EF-2BD7-4284-B47F-990A1AF7BB28}" destId="{3A97461F-7088-41EE-975D-8C1BAB90648D}" srcOrd="0" destOrd="0" presId="urn:microsoft.com/office/officeart/2005/8/layout/hList1"/>
    <dgm:cxn modelId="{442A0AD3-F290-4FE0-A0F6-AD827665FFEC}" srcId="{520DB7D6-1448-42EF-86A4-2E62F58F6239}" destId="{5A3E26A0-B5B6-4B90-9DBC-B978C481E3A8}" srcOrd="0" destOrd="0" parTransId="{72FEAC3D-C45A-4C09-A8E5-4A3D1277B10B}" sibTransId="{05CFB1B1-EE51-4A2C-87F1-40DC885A6F1B}"/>
    <dgm:cxn modelId="{1D492CDE-8AAB-4187-BBA6-A50283A5302F}" srcId="{D724B0EF-2BD7-4284-B47F-990A1AF7BB28}" destId="{CD7A5456-EDAC-4EB7-BA95-0239F3542F98}" srcOrd="0" destOrd="0" parTransId="{7AB34979-9EBE-442B-A379-7048DFD53A45}" sibTransId="{BD2757A4-2FEC-4290-A440-5855B590D23B}"/>
    <dgm:cxn modelId="{B60DD1E7-CEDE-4795-BECE-05186463A9BD}" type="presOf" srcId="{3B606916-8587-47EF-AB80-FBD8F77A10B1}" destId="{8B9DEB0D-3743-43F9-AC5E-CA739F5FE172}" srcOrd="0" destOrd="0" presId="urn:microsoft.com/office/officeart/2005/8/layout/hList1"/>
    <dgm:cxn modelId="{94390BE9-8C28-4A28-98AC-D6D996984FDE}" type="presOf" srcId="{0EEC9F71-39F8-4762-AC8A-E15D2761CF83}" destId="{AE93667B-FD39-4520-93B4-F1EBFFCE2549}" srcOrd="0" destOrd="0" presId="urn:microsoft.com/office/officeart/2005/8/layout/hList1"/>
    <dgm:cxn modelId="{4CAD25F0-CF52-4183-9739-D96DFD77A7B1}" type="presOf" srcId="{520DB7D6-1448-42EF-86A4-2E62F58F6239}" destId="{BFB56B7C-51F7-4780-A353-E03D88277858}" srcOrd="0" destOrd="0" presId="urn:microsoft.com/office/officeart/2005/8/layout/hList1"/>
    <dgm:cxn modelId="{1D9FF394-2A9E-437C-9A15-B7EC2E2B0822}" type="presParOf" srcId="{3A97461F-7088-41EE-975D-8C1BAB90648D}" destId="{8F0DF30A-A9F5-4EFC-9BC0-9A7C7C06D026}" srcOrd="0" destOrd="0" presId="urn:microsoft.com/office/officeart/2005/8/layout/hList1"/>
    <dgm:cxn modelId="{8DE4AE89-A3B9-4124-BEBA-044972A9393D}" type="presParOf" srcId="{8F0DF30A-A9F5-4EFC-9BC0-9A7C7C06D026}" destId="{9055ACF8-EDC1-46F5-ACA3-1ABE5032E518}" srcOrd="0" destOrd="0" presId="urn:microsoft.com/office/officeart/2005/8/layout/hList1"/>
    <dgm:cxn modelId="{CBF8B13D-B0BC-47A6-B9CC-776F14CED69E}" type="presParOf" srcId="{8F0DF30A-A9F5-4EFC-9BC0-9A7C7C06D026}" destId="{AE93667B-FD39-4520-93B4-F1EBFFCE2549}" srcOrd="1" destOrd="0" presId="urn:microsoft.com/office/officeart/2005/8/layout/hList1"/>
    <dgm:cxn modelId="{AA4A7C1C-E23E-4127-9761-13FF095319C2}" type="presParOf" srcId="{3A97461F-7088-41EE-975D-8C1BAB90648D}" destId="{723049D0-8FE4-4ABB-B408-8AE5138785B1}" srcOrd="1" destOrd="0" presId="urn:microsoft.com/office/officeart/2005/8/layout/hList1"/>
    <dgm:cxn modelId="{0746B571-989F-4E87-93A4-AEC4B28BA062}" type="presParOf" srcId="{3A97461F-7088-41EE-975D-8C1BAB90648D}" destId="{A28FCD47-5D5E-4CF7-829C-34C74CE00211}" srcOrd="2" destOrd="0" presId="urn:microsoft.com/office/officeart/2005/8/layout/hList1"/>
    <dgm:cxn modelId="{623E1558-C466-4492-90A9-1C5D1BEDB27C}" type="presParOf" srcId="{A28FCD47-5D5E-4CF7-829C-34C74CE00211}" destId="{8B9DEB0D-3743-43F9-AC5E-CA739F5FE172}" srcOrd="0" destOrd="0" presId="urn:microsoft.com/office/officeart/2005/8/layout/hList1"/>
    <dgm:cxn modelId="{B85E587D-B00C-4D3C-9D0E-693AD53C0509}" type="presParOf" srcId="{A28FCD47-5D5E-4CF7-829C-34C74CE00211}" destId="{35039FDD-94DE-43B3-B876-266A2220C167}" srcOrd="1" destOrd="0" presId="urn:microsoft.com/office/officeart/2005/8/layout/hList1"/>
    <dgm:cxn modelId="{48749664-922C-4B55-9464-CC16736BAFA3}" type="presParOf" srcId="{3A97461F-7088-41EE-975D-8C1BAB90648D}" destId="{D9F4F7D0-4EB5-4BEB-BA46-5F52215605DA}" srcOrd="3" destOrd="0" presId="urn:microsoft.com/office/officeart/2005/8/layout/hList1"/>
    <dgm:cxn modelId="{FCFB107C-7CD8-40A5-9E92-9BD82F0B385E}" type="presParOf" srcId="{3A97461F-7088-41EE-975D-8C1BAB90648D}" destId="{9EB9D2CF-4F5C-42C3-A956-3BC8F2759CEC}" srcOrd="4" destOrd="0" presId="urn:microsoft.com/office/officeart/2005/8/layout/hList1"/>
    <dgm:cxn modelId="{39A64838-37E1-4286-B3B7-4946C0D82691}" type="presParOf" srcId="{9EB9D2CF-4F5C-42C3-A956-3BC8F2759CEC}" destId="{BFB56B7C-51F7-4780-A353-E03D88277858}" srcOrd="0" destOrd="0" presId="urn:microsoft.com/office/officeart/2005/8/layout/hList1"/>
    <dgm:cxn modelId="{F304FF01-1141-4208-843E-F8440841B4E9}" type="presParOf" srcId="{9EB9D2CF-4F5C-42C3-A956-3BC8F2759CEC}" destId="{DDFEE334-1849-40FA-B8A4-E516085D48D9}" srcOrd="1" destOrd="0" presId="urn:microsoft.com/office/officeart/2005/8/layout/h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55ACF8-EDC1-46F5-ACA3-1ABE5032E518}">
      <dsp:nvSpPr>
        <dsp:cNvPr id="0" name=""/>
        <dsp:cNvSpPr/>
      </dsp:nvSpPr>
      <dsp:spPr>
        <a:xfrm>
          <a:off x="1574" y="199922"/>
          <a:ext cx="1535430" cy="345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rtl="0">
            <a:lnSpc>
              <a:spcPct val="90000"/>
            </a:lnSpc>
            <a:spcBef>
              <a:spcPct val="0"/>
            </a:spcBef>
            <a:spcAft>
              <a:spcPct val="35000"/>
            </a:spcAft>
            <a:buNone/>
          </a:pPr>
          <a:r>
            <a:rPr lang="en-gb" sz="1200" b="0" i="0" u="none" kern="1200" baseline="0"/>
            <a:t>Indicators</a:t>
          </a:r>
        </a:p>
      </dsp:txBody>
      <dsp:txXfrm>
        <a:off x="1574" y="199922"/>
        <a:ext cx="1535430" cy="345600"/>
      </dsp:txXfrm>
    </dsp:sp>
    <dsp:sp modelId="{AE93667B-FD39-4520-93B4-F1EBFFCE2549}">
      <dsp:nvSpPr>
        <dsp:cNvPr id="0" name=""/>
        <dsp:cNvSpPr/>
      </dsp:nvSpPr>
      <dsp:spPr>
        <a:xfrm>
          <a:off x="1574" y="545522"/>
          <a:ext cx="1535430" cy="171390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rtl="0">
            <a:lnSpc>
              <a:spcPct val="90000"/>
            </a:lnSpc>
            <a:spcBef>
              <a:spcPct val="0"/>
            </a:spcBef>
            <a:spcAft>
              <a:spcPct val="15000"/>
            </a:spcAft>
            <a:buChar char="•"/>
          </a:pPr>
          <a:r>
            <a:rPr lang="en-gb" sz="1200" b="0" i="0" u="none" kern="1200" baseline="0"/>
            <a:t>Collected via the questionnaire annually</a:t>
          </a:r>
        </a:p>
        <a:p>
          <a:pPr marL="114300" lvl="1" indent="-114300" algn="l" defTabSz="533400" rtl="0">
            <a:lnSpc>
              <a:spcPct val="90000"/>
            </a:lnSpc>
            <a:spcBef>
              <a:spcPct val="0"/>
            </a:spcBef>
            <a:spcAft>
              <a:spcPct val="15000"/>
            </a:spcAft>
            <a:buChar char="•"/>
          </a:pPr>
          <a:r>
            <a:rPr lang="en-gb" sz="1200" b="0" i="0" u="none" kern="1200" baseline="0"/>
            <a:t>Compiled into the evaluation by Vinnova</a:t>
          </a:r>
        </a:p>
      </dsp:txBody>
      <dsp:txXfrm>
        <a:off x="1574" y="545522"/>
        <a:ext cx="1535430" cy="1713909"/>
      </dsp:txXfrm>
    </dsp:sp>
    <dsp:sp modelId="{8B9DEB0D-3743-43F9-AC5E-CA739F5FE172}">
      <dsp:nvSpPr>
        <dsp:cNvPr id="0" name=""/>
        <dsp:cNvSpPr/>
      </dsp:nvSpPr>
      <dsp:spPr>
        <a:xfrm>
          <a:off x="1751965" y="199922"/>
          <a:ext cx="1535430" cy="345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rtl="0">
            <a:lnSpc>
              <a:spcPct val="90000"/>
            </a:lnSpc>
            <a:spcBef>
              <a:spcPct val="0"/>
            </a:spcBef>
            <a:spcAft>
              <a:spcPct val="35000"/>
            </a:spcAft>
            <a:buNone/>
          </a:pPr>
          <a:r>
            <a:rPr lang="en-gb" sz="1200" b="0" i="0" u="none" kern="1200" baseline="0"/>
            <a:t>Self-evaluation</a:t>
          </a:r>
        </a:p>
      </dsp:txBody>
      <dsp:txXfrm>
        <a:off x="1751965" y="199922"/>
        <a:ext cx="1535430" cy="345600"/>
      </dsp:txXfrm>
    </dsp:sp>
    <dsp:sp modelId="{35039FDD-94DE-43B3-B876-266A2220C167}">
      <dsp:nvSpPr>
        <dsp:cNvPr id="0" name=""/>
        <dsp:cNvSpPr/>
      </dsp:nvSpPr>
      <dsp:spPr>
        <a:xfrm>
          <a:off x="1751965" y="545522"/>
          <a:ext cx="1535430" cy="171390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rtl="0">
            <a:lnSpc>
              <a:spcPct val="90000"/>
            </a:lnSpc>
            <a:spcBef>
              <a:spcPct val="0"/>
            </a:spcBef>
            <a:spcAft>
              <a:spcPct val="15000"/>
            </a:spcAft>
            <a:buChar char="•"/>
          </a:pPr>
          <a:r>
            <a:rPr lang="en-gb" sz="1200" b="0" i="0" u="none" kern="1200" baseline="0"/>
            <a:t>Descriptions of the centres based on a number of areas</a:t>
          </a:r>
        </a:p>
      </dsp:txBody>
      <dsp:txXfrm>
        <a:off x="1751965" y="545522"/>
        <a:ext cx="1535430" cy="1713909"/>
      </dsp:txXfrm>
    </dsp:sp>
    <dsp:sp modelId="{BFB56B7C-51F7-4780-A353-E03D88277858}">
      <dsp:nvSpPr>
        <dsp:cNvPr id="0" name=""/>
        <dsp:cNvSpPr/>
      </dsp:nvSpPr>
      <dsp:spPr>
        <a:xfrm>
          <a:off x="3502355" y="199922"/>
          <a:ext cx="1535430" cy="345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rtl="0">
            <a:lnSpc>
              <a:spcPct val="90000"/>
            </a:lnSpc>
            <a:spcBef>
              <a:spcPct val="0"/>
            </a:spcBef>
            <a:spcAft>
              <a:spcPct val="35000"/>
            </a:spcAft>
            <a:buNone/>
          </a:pPr>
          <a:r>
            <a:rPr lang="en-gb" sz="1200" b="0" i="0" u="none" kern="1200" baseline="0"/>
            <a:t>Interview</a:t>
          </a:r>
        </a:p>
      </dsp:txBody>
      <dsp:txXfrm>
        <a:off x="3502355" y="199922"/>
        <a:ext cx="1535430" cy="345600"/>
      </dsp:txXfrm>
    </dsp:sp>
    <dsp:sp modelId="{DDFEE334-1849-40FA-B8A4-E516085D48D9}">
      <dsp:nvSpPr>
        <dsp:cNvPr id="0" name=""/>
        <dsp:cNvSpPr/>
      </dsp:nvSpPr>
      <dsp:spPr>
        <a:xfrm>
          <a:off x="3502355" y="545522"/>
          <a:ext cx="1535430" cy="171390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rtl="0">
            <a:lnSpc>
              <a:spcPct val="90000"/>
            </a:lnSpc>
            <a:spcBef>
              <a:spcPct val="0"/>
            </a:spcBef>
            <a:spcAft>
              <a:spcPct val="15000"/>
            </a:spcAft>
            <a:buChar char="•"/>
          </a:pPr>
          <a:r>
            <a:rPr lang="en-gb" sz="1200" b="0" i="0" u="none" kern="1200" baseline="0"/>
            <a:t>Implemented after the initial evaluation of the indicators and self-evaluation</a:t>
          </a:r>
        </a:p>
        <a:p>
          <a:pPr marL="114300" lvl="1" indent="-114300" algn="l" defTabSz="533400" rtl="0">
            <a:lnSpc>
              <a:spcPct val="90000"/>
            </a:lnSpc>
            <a:spcBef>
              <a:spcPct val="0"/>
            </a:spcBef>
            <a:spcAft>
              <a:spcPct val="15000"/>
            </a:spcAft>
            <a:buChar char="•"/>
          </a:pPr>
          <a:r>
            <a:rPr lang="en-gb" sz="1200" b="0" i="0" u="none" kern="1200" baseline="0"/>
            <a:t>The interview is about confirming the centre’s description and resolving questions</a:t>
          </a:r>
        </a:p>
      </dsp:txBody>
      <dsp:txXfrm>
        <a:off x="3502355" y="545522"/>
        <a:ext cx="1535430" cy="171390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0507d770-a9de-42c0-9e76-51be2ed92337">
      <Terms xmlns="http://schemas.microsoft.com/office/infopath/2007/PartnerControls">
        <TermInfo xmlns="http://schemas.microsoft.com/office/infopath/2007/PartnerControls">
          <TermName xmlns="http://schemas.microsoft.com/office/infopath/2007/PartnerControls">Individer och innovationsmiljöer</TermName>
          <TermId xmlns="http://schemas.microsoft.com/office/infopath/2007/PartnerControls">6b0ef810-0c85-44eb-8579-ab5b37ae36ac</TermId>
        </TermInfo>
      </Terms>
    </TaxKeywordTaxHTField>
    <TaxCatchAll xmlns="0507d770-a9de-42c0-9e76-51be2ed92337">
      <Value>1</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Vinnova Wordmall" ma:contentTypeID="0x010100C5791D60655310458A6DB71592365AA90022EB99CC1F09644F9B0FCEA0773D04E7" ma:contentTypeVersion="7" ma:contentTypeDescription="Skapa ett Vinnovadokument" ma:contentTypeScope="" ma:versionID="2cc62bf12f0542564a5387b22aa4ff0e">
  <xsd:schema xmlns:xsd="http://www.w3.org/2001/XMLSchema" xmlns:xs="http://www.w3.org/2001/XMLSchema" xmlns:p="http://schemas.microsoft.com/office/2006/metadata/properties" xmlns:ns2="0507d770-a9de-42c0-9e76-51be2ed92337" xmlns:ns3="741ce353-d478-4caa-bf58-e40ab5436581" targetNamespace="http://schemas.microsoft.com/office/2006/metadata/properties" ma:root="true" ma:fieldsID="c1ad9659e9dd35f6da0788804d379187" ns2:_="" ns3:_="">
    <xsd:import namespace="0507d770-a9de-42c0-9e76-51be2ed92337"/>
    <xsd:import namespace="741ce353-d478-4caa-bf58-e40ab5436581"/>
    <xsd:element name="properties">
      <xsd:complexType>
        <xsd:sequence>
          <xsd:element name="documentManagement">
            <xsd:complexType>
              <xsd:all>
                <xsd:element ref="ns2:TaxKeywordTaxHTField" minOccurs="0"/>
                <xsd:element ref="ns2:TaxCatchAll" minOccurs="0"/>
                <xsd:element ref="ns2:TaxCatchAllLabel"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07d770-a9de-42c0-9e76-51be2ed92337"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Företagsnyckelord" ma:fieldId="{23f27201-bee3-471e-b2e7-b64fd8b7ca38}" ma:taxonomyMulti="true" ma:sspId="cfd68d59-1c67-44cd-8d14-c05e37d4202b"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description="" ma:hidden="true" ma:list="{9ac8d5ca-a00f-4633-8660-b0ea4452c8ce}" ma:internalName="TaxCatchAll" ma:showField="CatchAllData" ma:web="0507d770-a9de-42c0-9e76-51be2ed9233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ac8d5ca-a00f-4633-8660-b0ea4452c8ce}" ma:internalName="TaxCatchAllLabel" ma:readOnly="true" ma:showField="CatchAllDataLabel" ma:web="0507d770-a9de-42c0-9e76-51be2ed92337">
      <xsd:complexType>
        <xsd:complexContent>
          <xsd:extension base="dms:MultiChoiceLookup">
            <xsd:sequence>
              <xsd:element name="Value" type="dms:Lookup" maxOccurs="unbounded" minOccurs="0" nillable="true"/>
            </xsd:sequence>
          </xsd:extension>
        </xsd:complexContent>
      </xsd:complexType>
    </xsd:element>
    <xsd:element name="SharedWithUsers" ma:index="12"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at med information"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1ce353-d478-4caa-bf58-e40ab5436581"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26A96-EDAC-4641-91DD-D9F1D2CB58C4}">
  <ds:schemaRefs>
    <ds:schemaRef ds:uri="http://purl.org/dc/terms/"/>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741ce353-d478-4caa-bf58-e40ab5436581"/>
    <ds:schemaRef ds:uri="http://purl.org/dc/elements/1.1/"/>
    <ds:schemaRef ds:uri="0507d770-a9de-42c0-9e76-51be2ed92337"/>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11190768-1C12-4D98-853C-50C73F93B5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07d770-a9de-42c0-9e76-51be2ed92337"/>
    <ds:schemaRef ds:uri="741ce353-d478-4caa-bf58-e40ab54365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0562A9-3989-4800-B7D5-07B7BEE279B1}">
  <ds:schemaRefs>
    <ds:schemaRef ds:uri="http://schemas.microsoft.com/sharepoint/v3/contenttype/forms"/>
  </ds:schemaRefs>
</ds:datastoreItem>
</file>

<file path=customXml/itemProps4.xml><?xml version="1.0" encoding="utf-8"?>
<ds:datastoreItem xmlns:ds="http://schemas.openxmlformats.org/officeDocument/2006/customXml" ds:itemID="{F3A25AFF-55B5-42B0-99C9-F740ED046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1305</Words>
  <Characters>7183</Characters>
  <Application>Microsoft Office Word</Application>
  <DocSecurity>0</DocSecurity>
  <Lines>59</Lines>
  <Paragraphs>16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Gran</dc:creator>
  <cp:keywords>Individer och innovationsmiljöer</cp:keywords>
  <dc:description/>
  <cp:lastModifiedBy>Lena Eckerdal Rimsten</cp:lastModifiedBy>
  <cp:revision>3</cp:revision>
  <cp:lastPrinted>2014-02-03T10:00:00Z</cp:lastPrinted>
  <dcterms:created xsi:type="dcterms:W3CDTF">2018-02-27T09:11:00Z</dcterms:created>
  <dcterms:modified xsi:type="dcterms:W3CDTF">2018-02-27T09:40:00Z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0x010100C5791D60655310458A6DB71592365AA90022EB99CC1F09644F9B0FCEA0773D04E7</vt:lpwstr>
  </property>
  <property fmtid="{D5CDD505-2E9C-101B-9397-08002B2CF9AE}" pid="3" name="TaxKeyword">
    <vt:lpwstr>1;#Individer och innovationsmiljöer|6b0ef810-0c85-44eb-8579-ab5b37ae36ac</vt:lpwstr>
  </property>
</Properties>
</file>